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127"/>
        <w:gridCol w:w="4536"/>
        <w:gridCol w:w="2409"/>
      </w:tblGrid>
      <w:tr w:rsidR="00860998" w:rsidRPr="00F07F05" w:rsidTr="00937EE9">
        <w:trPr>
          <w:trHeight w:val="686"/>
        </w:trPr>
        <w:tc>
          <w:tcPr>
            <w:tcW w:w="2127" w:type="dxa"/>
            <w:vMerge w:val="restart"/>
            <w:shd w:val="clear" w:color="auto" w:fill="auto"/>
            <w:vAlign w:val="center"/>
          </w:tcPr>
          <w:p w:rsidR="00860998" w:rsidRPr="00860998" w:rsidRDefault="00FB118F" w:rsidP="00FB118F">
            <w:pPr>
              <w:ind w:left="-108"/>
              <w:jc w:val="center"/>
              <w:rPr>
                <w:rFonts w:ascii="Calibri Light" w:hAnsi="Calibri Light" w:cs="Arial"/>
                <w:sz w:val="20"/>
                <w:szCs w:val="20"/>
              </w:rPr>
            </w:pPr>
            <w:bookmarkStart w:id="0" w:name="_GoBack"/>
            <w:bookmarkEnd w:id="0"/>
            <w:r>
              <w:rPr>
                <w:noProof/>
                <w:color w:val="0000FF"/>
                <w:lang w:eastAsia="en-GB"/>
              </w:rPr>
              <w:drawing>
                <wp:inline distT="0" distB="0" distL="0" distR="0" wp14:anchorId="7948F26E" wp14:editId="7E8967BC">
                  <wp:extent cx="1374835" cy="485775"/>
                  <wp:effectExtent l="0" t="0" r="0" b="0"/>
                  <wp:docPr id="3" name="Picture 3" descr="https://www.ahcs.ac.uk/wordpress/wp-content/uploads/2014/05/IQIPSlogo-300x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ahcs.ac.uk/wordpress/wp-content/uploads/2014/05/IQIPSlogo-300x106.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4835" cy="485775"/>
                          </a:xfrm>
                          <a:prstGeom prst="rect">
                            <a:avLst/>
                          </a:prstGeom>
                          <a:noFill/>
                          <a:ln>
                            <a:noFill/>
                          </a:ln>
                        </pic:spPr>
                      </pic:pic>
                    </a:graphicData>
                  </a:graphic>
                </wp:inline>
              </w:drawing>
            </w:r>
          </w:p>
        </w:tc>
        <w:tc>
          <w:tcPr>
            <w:tcW w:w="4536" w:type="dxa"/>
            <w:shd w:val="clear" w:color="auto" w:fill="auto"/>
            <w:vAlign w:val="center"/>
          </w:tcPr>
          <w:p w:rsidR="00860998" w:rsidRPr="00F07F05" w:rsidRDefault="00860998" w:rsidP="00937EE9">
            <w:pPr>
              <w:rPr>
                <w:rFonts w:ascii="Arial" w:hAnsi="Arial" w:cs="Arial"/>
                <w:b/>
                <w:color w:val="17365D"/>
                <w:sz w:val="34"/>
                <w:szCs w:val="34"/>
              </w:rPr>
            </w:pPr>
            <w:r w:rsidRPr="00F07F05">
              <w:rPr>
                <w:rFonts w:ascii="Arial" w:hAnsi="Arial" w:cs="Arial"/>
                <w:b/>
                <w:color w:val="17365D"/>
                <w:sz w:val="34"/>
                <w:szCs w:val="34"/>
              </w:rPr>
              <w:t>Clinical Physics</w:t>
            </w:r>
          </w:p>
        </w:tc>
        <w:tc>
          <w:tcPr>
            <w:tcW w:w="2409" w:type="dxa"/>
            <w:shd w:val="clear" w:color="auto" w:fill="auto"/>
            <w:vAlign w:val="center"/>
          </w:tcPr>
          <w:p w:rsidR="00860998" w:rsidRPr="00F07F05" w:rsidRDefault="00860998" w:rsidP="00937EE9">
            <w:pPr>
              <w:jc w:val="center"/>
              <w:rPr>
                <w:rFonts w:cs="Arial"/>
                <w:sz w:val="20"/>
                <w:szCs w:val="20"/>
              </w:rPr>
            </w:pPr>
            <w:r>
              <w:rPr>
                <w:noProof/>
                <w:sz w:val="20"/>
                <w:szCs w:val="20"/>
                <w:lang w:eastAsia="en-GB"/>
              </w:rPr>
              <w:drawing>
                <wp:inline distT="0" distB="0" distL="0" distR="0" wp14:anchorId="785D8836" wp14:editId="373F75A1">
                  <wp:extent cx="134302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025" cy="295275"/>
                          </a:xfrm>
                          <a:prstGeom prst="rect">
                            <a:avLst/>
                          </a:prstGeom>
                          <a:noFill/>
                          <a:ln>
                            <a:noFill/>
                          </a:ln>
                        </pic:spPr>
                      </pic:pic>
                    </a:graphicData>
                  </a:graphic>
                </wp:inline>
              </w:drawing>
            </w:r>
          </w:p>
        </w:tc>
      </w:tr>
      <w:tr w:rsidR="00860998" w:rsidRPr="00F07F05" w:rsidTr="00937EE9">
        <w:trPr>
          <w:trHeight w:val="385"/>
        </w:trPr>
        <w:tc>
          <w:tcPr>
            <w:tcW w:w="2127" w:type="dxa"/>
            <w:vMerge/>
            <w:shd w:val="clear" w:color="auto" w:fill="auto"/>
            <w:vAlign w:val="center"/>
          </w:tcPr>
          <w:p w:rsidR="00860998" w:rsidRPr="00F07F05" w:rsidRDefault="00860998" w:rsidP="00937EE9">
            <w:pPr>
              <w:jc w:val="center"/>
              <w:rPr>
                <w:rFonts w:cs="Arial"/>
                <w:sz w:val="20"/>
                <w:szCs w:val="20"/>
              </w:rPr>
            </w:pPr>
          </w:p>
        </w:tc>
        <w:tc>
          <w:tcPr>
            <w:tcW w:w="6945" w:type="dxa"/>
            <w:gridSpan w:val="2"/>
            <w:shd w:val="clear" w:color="auto" w:fill="auto"/>
            <w:vAlign w:val="center"/>
          </w:tcPr>
          <w:p w:rsidR="00860998" w:rsidRPr="00F07F05" w:rsidRDefault="00860998" w:rsidP="0031389E">
            <w:pPr>
              <w:rPr>
                <w:rFonts w:ascii="Arial" w:hAnsi="Arial" w:cs="Arial"/>
                <w:sz w:val="25"/>
                <w:szCs w:val="25"/>
              </w:rPr>
            </w:pPr>
            <w:r>
              <w:rPr>
                <w:rFonts w:ascii="Arial" w:hAnsi="Arial" w:cs="Arial"/>
                <w:b/>
                <w:sz w:val="25"/>
                <w:szCs w:val="25"/>
              </w:rPr>
              <w:t xml:space="preserve">Name of Department: </w:t>
            </w:r>
            <w:r w:rsidR="0031389E">
              <w:rPr>
                <w:rFonts w:ascii="Arial" w:hAnsi="Arial" w:cs="Arial"/>
                <w:b/>
                <w:sz w:val="25"/>
                <w:szCs w:val="25"/>
              </w:rPr>
              <w:t>Vascular Ultrasound</w:t>
            </w:r>
          </w:p>
        </w:tc>
      </w:tr>
    </w:tbl>
    <w:p w:rsidR="00B01B18" w:rsidRDefault="00B01B18"/>
    <w:p w:rsidR="00091ACC" w:rsidRPr="00251F50" w:rsidRDefault="00091ACC" w:rsidP="00091ACC">
      <w:pPr>
        <w:pStyle w:val="Heading1"/>
        <w:rPr>
          <w:sz w:val="24"/>
          <w:szCs w:val="24"/>
          <w:u w:val="single"/>
        </w:rPr>
      </w:pPr>
      <w:r>
        <w:rPr>
          <w:sz w:val="24"/>
          <w:szCs w:val="24"/>
          <w:u w:val="single"/>
        </w:rPr>
        <w:t>Carotid</w:t>
      </w:r>
      <w:r w:rsidRPr="00251F50">
        <w:rPr>
          <w:sz w:val="24"/>
          <w:szCs w:val="24"/>
          <w:u w:val="single"/>
        </w:rPr>
        <w:t xml:space="preserve"> Duplex Scan</w:t>
      </w:r>
    </w:p>
    <w:p w:rsidR="00091ACC" w:rsidRPr="00B620C5" w:rsidRDefault="00091ACC" w:rsidP="00091ACC">
      <w:pPr>
        <w:jc w:val="both"/>
        <w:rPr>
          <w:rFonts w:ascii="Arial" w:hAnsi="Arial"/>
          <w:b/>
          <w:sz w:val="22"/>
          <w:szCs w:val="22"/>
          <w:u w:val="single"/>
        </w:rPr>
      </w:pPr>
    </w:p>
    <w:p w:rsidR="00091ACC" w:rsidRPr="00C85C82" w:rsidRDefault="00091ACC" w:rsidP="00091ACC">
      <w:pPr>
        <w:spacing w:line="360" w:lineRule="auto"/>
        <w:ind w:left="2880" w:hanging="2880"/>
        <w:jc w:val="both"/>
        <w:rPr>
          <w:rFonts w:ascii="Arial" w:hAnsi="Arial"/>
          <w:b/>
          <w:sz w:val="20"/>
          <w:szCs w:val="20"/>
        </w:rPr>
      </w:pPr>
      <w:r w:rsidRPr="00C85C82">
        <w:rPr>
          <w:rFonts w:ascii="Arial" w:hAnsi="Arial"/>
          <w:b/>
          <w:sz w:val="20"/>
          <w:szCs w:val="20"/>
        </w:rPr>
        <w:t>Patient Preparation:</w:t>
      </w:r>
    </w:p>
    <w:p w:rsidR="00091ACC" w:rsidRPr="00957935" w:rsidRDefault="00091ACC" w:rsidP="00091ACC">
      <w:pPr>
        <w:spacing w:line="360" w:lineRule="auto"/>
        <w:ind w:left="2880" w:hanging="2880"/>
        <w:jc w:val="both"/>
        <w:rPr>
          <w:rFonts w:ascii="Arial" w:hAnsi="Arial"/>
          <w:sz w:val="20"/>
          <w:szCs w:val="20"/>
        </w:rPr>
      </w:pPr>
      <w:r w:rsidRPr="00957935">
        <w:rPr>
          <w:rFonts w:ascii="Arial" w:hAnsi="Arial"/>
          <w:sz w:val="20"/>
          <w:szCs w:val="20"/>
        </w:rPr>
        <w:t xml:space="preserve">Check patients identification </w:t>
      </w:r>
    </w:p>
    <w:p w:rsidR="00091ACC" w:rsidRPr="00957935" w:rsidRDefault="00091ACC" w:rsidP="00091ACC">
      <w:pPr>
        <w:spacing w:line="360" w:lineRule="auto"/>
        <w:ind w:left="2880" w:hanging="2880"/>
        <w:jc w:val="both"/>
        <w:rPr>
          <w:rFonts w:ascii="Arial" w:hAnsi="Arial"/>
          <w:sz w:val="20"/>
          <w:szCs w:val="20"/>
        </w:rPr>
      </w:pPr>
      <w:r w:rsidRPr="00957935">
        <w:rPr>
          <w:rFonts w:ascii="Arial" w:hAnsi="Arial"/>
          <w:sz w:val="20"/>
          <w:szCs w:val="20"/>
        </w:rPr>
        <w:t>Explain test procedure</w:t>
      </w:r>
    </w:p>
    <w:p w:rsidR="00091ACC" w:rsidRPr="00957935" w:rsidRDefault="00091ACC" w:rsidP="00031B7D">
      <w:pPr>
        <w:spacing w:line="360" w:lineRule="auto"/>
        <w:jc w:val="both"/>
        <w:rPr>
          <w:rFonts w:ascii="Arial" w:hAnsi="Arial" w:cs="Arial"/>
          <w:sz w:val="20"/>
          <w:szCs w:val="20"/>
        </w:rPr>
      </w:pPr>
      <w:r w:rsidRPr="00957935">
        <w:rPr>
          <w:rFonts w:ascii="Arial" w:hAnsi="Arial" w:cs="Arial"/>
          <w:sz w:val="20"/>
          <w:szCs w:val="20"/>
        </w:rPr>
        <w:t>Obtain verbal consent or implied consent (if patient gets undressed / lies down for scan)</w:t>
      </w:r>
    </w:p>
    <w:p w:rsidR="00091ACC" w:rsidRPr="00957935" w:rsidRDefault="00091ACC" w:rsidP="00091ACC">
      <w:pPr>
        <w:spacing w:line="360" w:lineRule="auto"/>
        <w:ind w:left="2880" w:hanging="2880"/>
        <w:jc w:val="both"/>
        <w:rPr>
          <w:rFonts w:ascii="Arial" w:hAnsi="Arial"/>
          <w:sz w:val="20"/>
          <w:szCs w:val="20"/>
        </w:rPr>
      </w:pPr>
      <w:r w:rsidRPr="00957935">
        <w:rPr>
          <w:rFonts w:ascii="Arial" w:hAnsi="Arial"/>
          <w:sz w:val="20"/>
          <w:szCs w:val="20"/>
        </w:rPr>
        <w:t>Take relevant history from patient</w:t>
      </w:r>
    </w:p>
    <w:p w:rsidR="00091ACC" w:rsidRPr="00957935" w:rsidRDefault="00091ACC" w:rsidP="00091ACC">
      <w:pPr>
        <w:spacing w:line="360" w:lineRule="auto"/>
        <w:ind w:left="2880" w:hanging="2880"/>
        <w:jc w:val="both"/>
        <w:rPr>
          <w:rFonts w:ascii="Arial" w:hAnsi="Arial"/>
          <w:sz w:val="20"/>
          <w:szCs w:val="20"/>
        </w:rPr>
      </w:pPr>
      <w:r w:rsidRPr="00957935">
        <w:rPr>
          <w:rFonts w:ascii="Arial" w:hAnsi="Arial"/>
          <w:sz w:val="20"/>
          <w:szCs w:val="20"/>
        </w:rPr>
        <w:t>Ask patient to undress as appropriate and remove jewellery if necessary.</w:t>
      </w:r>
    </w:p>
    <w:p w:rsidR="00091ACC" w:rsidRPr="00251F50" w:rsidRDefault="00091ACC" w:rsidP="00091ACC">
      <w:pPr>
        <w:spacing w:line="360" w:lineRule="auto"/>
        <w:ind w:left="2880" w:hanging="2880"/>
        <w:jc w:val="both"/>
        <w:rPr>
          <w:rFonts w:ascii="Arial" w:hAnsi="Arial"/>
        </w:rPr>
      </w:pPr>
    </w:p>
    <w:p w:rsidR="00091ACC" w:rsidRPr="00C85C82" w:rsidRDefault="00091ACC" w:rsidP="00091ACC">
      <w:pPr>
        <w:spacing w:line="360" w:lineRule="auto"/>
        <w:ind w:left="2880" w:hanging="2880"/>
        <w:jc w:val="both"/>
        <w:rPr>
          <w:rFonts w:ascii="Arial" w:hAnsi="Arial"/>
          <w:sz w:val="20"/>
          <w:szCs w:val="20"/>
        </w:rPr>
      </w:pPr>
      <w:r w:rsidRPr="00C85C82">
        <w:rPr>
          <w:rFonts w:ascii="Arial" w:hAnsi="Arial"/>
          <w:b/>
          <w:sz w:val="20"/>
          <w:szCs w:val="20"/>
        </w:rPr>
        <w:t>Scanner Preparation:</w:t>
      </w:r>
    </w:p>
    <w:p w:rsidR="00957935" w:rsidRPr="00416029" w:rsidRDefault="00957935" w:rsidP="00957935">
      <w:pPr>
        <w:spacing w:line="360" w:lineRule="auto"/>
        <w:rPr>
          <w:rFonts w:ascii="Arial" w:hAnsi="Arial"/>
          <w:sz w:val="20"/>
          <w:szCs w:val="20"/>
        </w:rPr>
      </w:pPr>
      <w:r w:rsidRPr="00416029">
        <w:rPr>
          <w:rFonts w:ascii="Arial" w:hAnsi="Arial"/>
          <w:sz w:val="20"/>
          <w:szCs w:val="20"/>
        </w:rPr>
        <w:t>The probes should be cleaned with T-Spray (which must be allowed to dry on the probe for 10 minutes). Alternatively</w:t>
      </w:r>
      <w:r>
        <w:rPr>
          <w:rFonts w:ascii="Arial" w:hAnsi="Arial"/>
          <w:sz w:val="20"/>
          <w:szCs w:val="20"/>
        </w:rPr>
        <w:t>,</w:t>
      </w:r>
      <w:r w:rsidRPr="00416029">
        <w:rPr>
          <w:rFonts w:ascii="Arial" w:hAnsi="Arial"/>
          <w:sz w:val="20"/>
          <w:szCs w:val="20"/>
        </w:rPr>
        <w:t xml:space="preserve"> </w:t>
      </w:r>
      <w:proofErr w:type="spellStart"/>
      <w:r>
        <w:rPr>
          <w:rFonts w:ascii="Arial" w:hAnsi="Arial"/>
          <w:sz w:val="20"/>
          <w:szCs w:val="20"/>
        </w:rPr>
        <w:t>Distel</w:t>
      </w:r>
      <w:proofErr w:type="spellEnd"/>
      <w:r>
        <w:rPr>
          <w:rFonts w:ascii="Arial" w:hAnsi="Arial"/>
          <w:sz w:val="20"/>
          <w:szCs w:val="20"/>
        </w:rPr>
        <w:t xml:space="preserve"> disinfectant</w:t>
      </w:r>
      <w:r w:rsidRPr="00416029">
        <w:rPr>
          <w:rFonts w:ascii="Arial" w:hAnsi="Arial"/>
          <w:sz w:val="20"/>
          <w:szCs w:val="20"/>
        </w:rPr>
        <w:t xml:space="preserve"> wipes can be used to clean probes for immediate use, in between patients. After scanning an infectious patient, the room should be deep cleaned (order though the helpdesk) and the scanner cleaned according to the manufacturer’s protocol. </w:t>
      </w:r>
    </w:p>
    <w:p w:rsidR="00091ACC" w:rsidRPr="00251F50" w:rsidRDefault="00091ACC" w:rsidP="00091ACC">
      <w:pPr>
        <w:spacing w:line="360" w:lineRule="auto"/>
        <w:ind w:left="2880" w:hanging="2880"/>
        <w:jc w:val="both"/>
        <w:rPr>
          <w:rFonts w:ascii="Arial" w:hAnsi="Arial"/>
        </w:rPr>
      </w:pPr>
    </w:p>
    <w:p w:rsidR="00091ACC" w:rsidRPr="00C85C82" w:rsidRDefault="00091ACC" w:rsidP="00091ACC">
      <w:pPr>
        <w:spacing w:line="360" w:lineRule="auto"/>
        <w:ind w:left="2880" w:hanging="2880"/>
        <w:jc w:val="both"/>
        <w:rPr>
          <w:rFonts w:ascii="Arial" w:hAnsi="Arial"/>
          <w:b/>
          <w:sz w:val="20"/>
          <w:szCs w:val="20"/>
        </w:rPr>
      </w:pPr>
      <w:r w:rsidRPr="00C85C82">
        <w:rPr>
          <w:rFonts w:ascii="Arial" w:hAnsi="Arial"/>
          <w:b/>
          <w:sz w:val="20"/>
          <w:szCs w:val="20"/>
        </w:rPr>
        <w:t>Procedure:</w:t>
      </w:r>
    </w:p>
    <w:p w:rsidR="00091ACC" w:rsidRPr="004679EC" w:rsidRDefault="00091ACC" w:rsidP="00091ACC">
      <w:pPr>
        <w:pStyle w:val="BodyText"/>
        <w:numPr>
          <w:ilvl w:val="0"/>
          <w:numId w:val="3"/>
        </w:numPr>
        <w:spacing w:line="360" w:lineRule="auto"/>
        <w:jc w:val="left"/>
        <w:rPr>
          <w:sz w:val="20"/>
        </w:rPr>
      </w:pPr>
      <w:r w:rsidRPr="004679EC">
        <w:rPr>
          <w:sz w:val="20"/>
        </w:rPr>
        <w:t xml:space="preserve">Scan ideally performed with the patient lying supine, the patient’s head turned and the neck extended. </w:t>
      </w:r>
    </w:p>
    <w:p w:rsidR="00091ACC" w:rsidRDefault="00091ACC" w:rsidP="00091ACC">
      <w:pPr>
        <w:pStyle w:val="BodyText"/>
        <w:numPr>
          <w:ilvl w:val="0"/>
          <w:numId w:val="3"/>
        </w:numPr>
        <w:spacing w:line="360" w:lineRule="auto"/>
        <w:jc w:val="left"/>
        <w:rPr>
          <w:sz w:val="20"/>
        </w:rPr>
      </w:pPr>
      <w:r w:rsidRPr="004679EC">
        <w:rPr>
          <w:sz w:val="20"/>
        </w:rPr>
        <w:t xml:space="preserve">The accessible length of the </w:t>
      </w:r>
      <w:r>
        <w:rPr>
          <w:sz w:val="20"/>
        </w:rPr>
        <w:t>common carotid a</w:t>
      </w:r>
      <w:r w:rsidRPr="004679EC">
        <w:rPr>
          <w:sz w:val="20"/>
        </w:rPr>
        <w:t>rtery</w:t>
      </w:r>
      <w:r>
        <w:rPr>
          <w:sz w:val="20"/>
        </w:rPr>
        <w:t xml:space="preserve"> (CCA), i</w:t>
      </w:r>
      <w:r w:rsidRPr="004679EC">
        <w:rPr>
          <w:sz w:val="20"/>
        </w:rPr>
        <w:t>nternal carotid artery</w:t>
      </w:r>
      <w:r>
        <w:rPr>
          <w:sz w:val="20"/>
        </w:rPr>
        <w:t xml:space="preserve"> (</w:t>
      </w:r>
      <w:smartTag w:uri="urn:schemas-microsoft-com:office:smarttags" w:element="place">
        <w:smartTag w:uri="urn:schemas-microsoft-com:office:smarttags" w:element="City">
          <w:r>
            <w:rPr>
              <w:sz w:val="20"/>
            </w:rPr>
            <w:t>ICA</w:t>
          </w:r>
        </w:smartTag>
      </w:smartTag>
      <w:r>
        <w:rPr>
          <w:sz w:val="20"/>
        </w:rPr>
        <w:t>), the proximal e</w:t>
      </w:r>
      <w:r w:rsidRPr="004679EC">
        <w:rPr>
          <w:sz w:val="20"/>
        </w:rPr>
        <w:t>xternal</w:t>
      </w:r>
      <w:r>
        <w:rPr>
          <w:sz w:val="20"/>
        </w:rPr>
        <w:t xml:space="preserve"> carotid</w:t>
      </w:r>
      <w:r w:rsidRPr="004679EC">
        <w:rPr>
          <w:sz w:val="20"/>
        </w:rPr>
        <w:t xml:space="preserve"> artery</w:t>
      </w:r>
      <w:r w:rsidR="00937EE9">
        <w:rPr>
          <w:sz w:val="20"/>
        </w:rPr>
        <w:t xml:space="preserve"> (ECA)</w:t>
      </w:r>
      <w:r w:rsidRPr="004679EC">
        <w:rPr>
          <w:sz w:val="20"/>
        </w:rPr>
        <w:t xml:space="preserve"> and a segment of the vertebral artery </w:t>
      </w:r>
      <w:r>
        <w:rPr>
          <w:sz w:val="20"/>
        </w:rPr>
        <w:t>are examined using B-mode, colour flow imaging and s</w:t>
      </w:r>
      <w:r w:rsidRPr="004679EC">
        <w:rPr>
          <w:sz w:val="20"/>
        </w:rPr>
        <w:t>pectral Doppler</w:t>
      </w:r>
      <w:r>
        <w:rPr>
          <w:sz w:val="20"/>
        </w:rPr>
        <w:t xml:space="preserve"> bilaterally. It is necessary to assess and compare the arteries on each side in order to account for any collateral flow effects.</w:t>
      </w:r>
      <w:r w:rsidRPr="004679EC">
        <w:rPr>
          <w:sz w:val="20"/>
        </w:rPr>
        <w:t xml:space="preserve"> </w:t>
      </w:r>
    </w:p>
    <w:p w:rsidR="00091ACC" w:rsidRDefault="00091ACC" w:rsidP="00091ACC">
      <w:pPr>
        <w:pStyle w:val="BodyText"/>
        <w:numPr>
          <w:ilvl w:val="0"/>
          <w:numId w:val="3"/>
        </w:numPr>
        <w:spacing w:line="360" w:lineRule="auto"/>
        <w:jc w:val="left"/>
        <w:rPr>
          <w:sz w:val="20"/>
        </w:rPr>
      </w:pPr>
      <w:r>
        <w:rPr>
          <w:sz w:val="20"/>
        </w:rPr>
        <w:t>The peak systolic velocity (PSV) and end diastolic velocity (EDV) should be</w:t>
      </w:r>
      <w:r w:rsidRPr="004679EC">
        <w:rPr>
          <w:sz w:val="20"/>
        </w:rPr>
        <w:t xml:space="preserve"> recorded from the </w:t>
      </w:r>
      <w:r>
        <w:rPr>
          <w:sz w:val="20"/>
        </w:rPr>
        <w:t xml:space="preserve">distal </w:t>
      </w:r>
      <w:r w:rsidRPr="004679EC">
        <w:rPr>
          <w:sz w:val="20"/>
        </w:rPr>
        <w:t xml:space="preserve">CCA </w:t>
      </w:r>
      <w:r>
        <w:rPr>
          <w:sz w:val="20"/>
        </w:rPr>
        <w:t xml:space="preserve">(within 2cm of the bifurcation at a point where the vessel still has uniform diameter) </w:t>
      </w:r>
      <w:r w:rsidRPr="004679EC">
        <w:rPr>
          <w:sz w:val="20"/>
        </w:rPr>
        <w:t xml:space="preserve">and </w:t>
      </w:r>
      <w:r>
        <w:rPr>
          <w:sz w:val="20"/>
        </w:rPr>
        <w:t xml:space="preserve">the </w:t>
      </w:r>
      <w:r w:rsidRPr="004679EC">
        <w:rPr>
          <w:sz w:val="20"/>
        </w:rPr>
        <w:t>ICA</w:t>
      </w:r>
      <w:r w:rsidR="00937EE9">
        <w:rPr>
          <w:sz w:val="20"/>
        </w:rPr>
        <w:t xml:space="preserve"> and ECA</w:t>
      </w:r>
      <w:r w:rsidRPr="004679EC">
        <w:rPr>
          <w:sz w:val="20"/>
        </w:rPr>
        <w:t xml:space="preserve"> at</w:t>
      </w:r>
      <w:r>
        <w:rPr>
          <w:sz w:val="20"/>
        </w:rPr>
        <w:t xml:space="preserve"> the location where the highest PSV is seen.</w:t>
      </w:r>
    </w:p>
    <w:p w:rsidR="00091ACC" w:rsidRDefault="00091ACC" w:rsidP="00091ACC">
      <w:pPr>
        <w:pStyle w:val="BodyText"/>
        <w:numPr>
          <w:ilvl w:val="0"/>
          <w:numId w:val="3"/>
        </w:numPr>
        <w:spacing w:line="360" w:lineRule="auto"/>
        <w:jc w:val="left"/>
        <w:rPr>
          <w:sz w:val="20"/>
        </w:rPr>
      </w:pPr>
      <w:r>
        <w:rPr>
          <w:sz w:val="20"/>
        </w:rPr>
        <w:t xml:space="preserve">The highest PSV in the diseased </w:t>
      </w:r>
      <w:smartTag w:uri="urn:schemas-microsoft-com:office:smarttags" w:element="place">
        <w:smartTag w:uri="urn:schemas-microsoft-com:office:smarttags" w:element="City">
          <w:r>
            <w:rPr>
              <w:sz w:val="20"/>
            </w:rPr>
            <w:t>ICA</w:t>
          </w:r>
        </w:smartTag>
      </w:smartTag>
      <w:r>
        <w:rPr>
          <w:sz w:val="20"/>
        </w:rPr>
        <w:t xml:space="preserve"> will be seen at the point of tightest stenosis or in the jet immediately distal to the stenosis. </w:t>
      </w:r>
    </w:p>
    <w:p w:rsidR="00091ACC" w:rsidRDefault="00091ACC" w:rsidP="00091ACC">
      <w:pPr>
        <w:pStyle w:val="BodyText"/>
        <w:numPr>
          <w:ilvl w:val="0"/>
          <w:numId w:val="3"/>
        </w:numPr>
        <w:spacing w:line="360" w:lineRule="auto"/>
        <w:jc w:val="left"/>
        <w:rPr>
          <w:sz w:val="20"/>
        </w:rPr>
      </w:pPr>
      <w:r>
        <w:rPr>
          <w:sz w:val="20"/>
        </w:rPr>
        <w:t>All velocity measurements should be made with the vessel in longitudinal section, the centre-line velocity measured and the correct Doppler gain.</w:t>
      </w:r>
    </w:p>
    <w:p w:rsidR="00091ACC" w:rsidRPr="004679EC" w:rsidRDefault="00091ACC" w:rsidP="00091ACC">
      <w:pPr>
        <w:pStyle w:val="BodyText"/>
        <w:numPr>
          <w:ilvl w:val="0"/>
          <w:numId w:val="3"/>
        </w:numPr>
        <w:spacing w:line="360" w:lineRule="auto"/>
        <w:jc w:val="left"/>
        <w:rPr>
          <w:sz w:val="20"/>
        </w:rPr>
      </w:pPr>
      <w:r>
        <w:rPr>
          <w:sz w:val="20"/>
        </w:rPr>
        <w:t>The Doppler angle should be 45-60</w:t>
      </w:r>
      <w:r>
        <w:rPr>
          <w:rFonts w:cs="Arial"/>
          <w:sz w:val="20"/>
        </w:rPr>
        <w:t>° with proper correction/calibration applied using the angle correction cursor. In the case of a tortuous vessel the cursor should be aligned to the tangent of curvature at the measurement point. In the case of the eccentric jet within a stenosis the angle cursor should be aligned to the jet.</w:t>
      </w:r>
    </w:p>
    <w:p w:rsidR="00091ACC" w:rsidRDefault="00091ACC" w:rsidP="00091ACC">
      <w:pPr>
        <w:pStyle w:val="BodyText"/>
        <w:numPr>
          <w:ilvl w:val="0"/>
          <w:numId w:val="3"/>
        </w:numPr>
        <w:spacing w:line="360" w:lineRule="auto"/>
        <w:jc w:val="left"/>
        <w:rPr>
          <w:sz w:val="20"/>
        </w:rPr>
      </w:pPr>
      <w:r>
        <w:rPr>
          <w:sz w:val="20"/>
        </w:rPr>
        <w:t>For investigation of</w:t>
      </w:r>
      <w:r w:rsidRPr="004679EC">
        <w:rPr>
          <w:sz w:val="20"/>
        </w:rPr>
        <w:t xml:space="preserve"> Carotid Body Tumour, often suggested by abnormal hormone levels or activity (i.e. </w:t>
      </w:r>
      <w:proofErr w:type="spellStart"/>
      <w:r w:rsidRPr="004679EC">
        <w:rPr>
          <w:sz w:val="20"/>
        </w:rPr>
        <w:t>catechola</w:t>
      </w:r>
      <w:r>
        <w:rPr>
          <w:sz w:val="20"/>
        </w:rPr>
        <w:t>mins</w:t>
      </w:r>
      <w:proofErr w:type="spellEnd"/>
      <w:r>
        <w:rPr>
          <w:sz w:val="20"/>
        </w:rPr>
        <w:t>),</w:t>
      </w:r>
      <w:r w:rsidRPr="004679EC">
        <w:rPr>
          <w:sz w:val="20"/>
        </w:rPr>
        <w:t xml:space="preserve"> </w:t>
      </w:r>
      <w:r>
        <w:rPr>
          <w:sz w:val="20"/>
        </w:rPr>
        <w:t>i</w:t>
      </w:r>
      <w:r w:rsidRPr="004679EC">
        <w:rPr>
          <w:sz w:val="20"/>
        </w:rPr>
        <w:t>mage</w:t>
      </w:r>
      <w:r>
        <w:rPr>
          <w:sz w:val="20"/>
        </w:rPr>
        <w:t xml:space="preserve"> both</w:t>
      </w:r>
      <w:r w:rsidRPr="004679EC">
        <w:rPr>
          <w:sz w:val="20"/>
        </w:rPr>
        <w:t xml:space="preserve"> </w:t>
      </w:r>
      <w:r>
        <w:rPr>
          <w:sz w:val="20"/>
        </w:rPr>
        <w:t>carotid bifurcations.</w:t>
      </w:r>
      <w:r w:rsidRPr="004679EC">
        <w:rPr>
          <w:sz w:val="20"/>
        </w:rPr>
        <w:t xml:space="preserve"> Note any </w:t>
      </w:r>
      <w:proofErr w:type="spellStart"/>
      <w:r w:rsidRPr="004679EC">
        <w:rPr>
          <w:sz w:val="20"/>
        </w:rPr>
        <w:t>hypervascular</w:t>
      </w:r>
      <w:proofErr w:type="spellEnd"/>
      <w:r w:rsidRPr="004679EC">
        <w:rPr>
          <w:sz w:val="20"/>
        </w:rPr>
        <w:t xml:space="preserve"> formation seen nestled in or surrounding the bifurcation. If a mass is seen splaying the </w:t>
      </w:r>
      <w:smartTag w:uri="urn:schemas-microsoft-com:office:smarttags" w:element="place">
        <w:smartTag w:uri="urn:schemas-microsoft-com:office:smarttags" w:element="City">
          <w:r w:rsidRPr="004679EC">
            <w:rPr>
              <w:sz w:val="20"/>
            </w:rPr>
            <w:t>ICA</w:t>
          </w:r>
        </w:smartTag>
      </w:smartTag>
      <w:r w:rsidRPr="004679EC">
        <w:rPr>
          <w:sz w:val="20"/>
        </w:rPr>
        <w:t xml:space="preserve"> </w:t>
      </w:r>
      <w:r w:rsidRPr="004679EC">
        <w:rPr>
          <w:sz w:val="20"/>
        </w:rPr>
        <w:lastRenderedPageBreak/>
        <w:t>and the ECA, but no colour fl</w:t>
      </w:r>
      <w:r>
        <w:rPr>
          <w:sz w:val="20"/>
        </w:rPr>
        <w:t>ow signal is obtained, adjust</w:t>
      </w:r>
      <w:r w:rsidRPr="004679EC">
        <w:rPr>
          <w:sz w:val="20"/>
        </w:rPr>
        <w:t xml:space="preserve"> the PRF to enable detection of any low velocity flow within the mass.</w:t>
      </w:r>
    </w:p>
    <w:p w:rsidR="00091ACC" w:rsidRPr="00285BB7" w:rsidRDefault="00091ACC" w:rsidP="00091ACC">
      <w:pPr>
        <w:pStyle w:val="BodyText"/>
        <w:spacing w:line="360" w:lineRule="auto"/>
        <w:jc w:val="left"/>
        <w:rPr>
          <w:sz w:val="20"/>
        </w:rPr>
      </w:pPr>
    </w:p>
    <w:p w:rsidR="00091ACC" w:rsidRPr="00C85C82" w:rsidRDefault="00091ACC" w:rsidP="00091ACC">
      <w:pPr>
        <w:pStyle w:val="BodyTextIndent2"/>
        <w:spacing w:line="360" w:lineRule="auto"/>
        <w:ind w:left="0"/>
        <w:rPr>
          <w:rFonts w:ascii="Arial" w:hAnsi="Arial" w:cs="Arial"/>
          <w:b/>
          <w:sz w:val="20"/>
        </w:rPr>
      </w:pPr>
      <w:r w:rsidRPr="00C85C82">
        <w:rPr>
          <w:rFonts w:ascii="Arial" w:hAnsi="Arial" w:cs="Arial"/>
          <w:b/>
          <w:sz w:val="20"/>
        </w:rPr>
        <w:t>Criteria for classification of stenosis:</w:t>
      </w:r>
    </w:p>
    <w:tbl>
      <w:tblPr>
        <w:tblpPr w:leftFromText="180" w:rightFromText="180" w:vertAnchor="text" w:horzAnchor="page" w:tblpX="1871" w:tblpY="276"/>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1985"/>
        <w:gridCol w:w="1701"/>
        <w:gridCol w:w="1559"/>
        <w:gridCol w:w="1701"/>
      </w:tblGrid>
      <w:tr w:rsidR="00091ACC" w:rsidRPr="00FE5D02" w:rsidTr="00937EE9">
        <w:tc>
          <w:tcPr>
            <w:tcW w:w="2126" w:type="dxa"/>
            <w:tcBorders>
              <w:top w:val="single" w:sz="4" w:space="0" w:color="auto"/>
              <w:left w:val="single" w:sz="4" w:space="0" w:color="auto"/>
              <w:bottom w:val="single" w:sz="12" w:space="0" w:color="auto"/>
              <w:right w:val="single" w:sz="12" w:space="0" w:color="auto"/>
            </w:tcBorders>
            <w:shd w:val="clear" w:color="auto" w:fill="auto"/>
          </w:tcPr>
          <w:p w:rsidR="00091ACC" w:rsidRPr="00FE5D02" w:rsidRDefault="00091ACC" w:rsidP="00937EE9">
            <w:pPr>
              <w:pStyle w:val="BodyText"/>
              <w:rPr>
                <w:b/>
                <w:sz w:val="18"/>
                <w:szCs w:val="18"/>
              </w:rPr>
            </w:pPr>
            <w:r w:rsidRPr="00FE5D02">
              <w:rPr>
                <w:b/>
                <w:sz w:val="18"/>
                <w:szCs w:val="18"/>
              </w:rPr>
              <w:t xml:space="preserve">Percentage </w:t>
            </w:r>
          </w:p>
          <w:p w:rsidR="00091ACC" w:rsidRPr="00FE5D02" w:rsidRDefault="00091ACC" w:rsidP="00937EE9">
            <w:pPr>
              <w:pStyle w:val="BodyText"/>
              <w:rPr>
                <w:b/>
                <w:sz w:val="18"/>
                <w:szCs w:val="18"/>
              </w:rPr>
            </w:pPr>
            <w:r w:rsidRPr="00FE5D02">
              <w:rPr>
                <w:b/>
                <w:sz w:val="18"/>
                <w:szCs w:val="18"/>
              </w:rPr>
              <w:t>Stenosis (NASCET)</w:t>
            </w:r>
          </w:p>
        </w:tc>
        <w:tc>
          <w:tcPr>
            <w:tcW w:w="1985" w:type="dxa"/>
            <w:tcBorders>
              <w:top w:val="single" w:sz="4" w:space="0" w:color="auto"/>
              <w:left w:val="single" w:sz="12" w:space="0" w:color="auto"/>
              <w:bottom w:val="single" w:sz="12" w:space="0" w:color="auto"/>
              <w:right w:val="single" w:sz="4" w:space="0" w:color="auto"/>
            </w:tcBorders>
            <w:shd w:val="clear" w:color="auto" w:fill="auto"/>
          </w:tcPr>
          <w:p w:rsidR="00091ACC" w:rsidRPr="00FE5D02" w:rsidRDefault="00091ACC" w:rsidP="00937EE9">
            <w:pPr>
              <w:pStyle w:val="BodyText"/>
              <w:jc w:val="left"/>
              <w:rPr>
                <w:sz w:val="18"/>
                <w:szCs w:val="18"/>
              </w:rPr>
            </w:pPr>
            <w:smartTag w:uri="urn:schemas-microsoft-com:office:smarttags" w:element="place">
              <w:smartTag w:uri="urn:schemas-microsoft-com:office:smarttags" w:element="City">
                <w:r w:rsidRPr="00FE5D02">
                  <w:rPr>
                    <w:sz w:val="18"/>
                    <w:szCs w:val="18"/>
                  </w:rPr>
                  <w:t>ICA</w:t>
                </w:r>
              </w:smartTag>
            </w:smartTag>
            <w:r w:rsidRPr="00FE5D02">
              <w:rPr>
                <w:sz w:val="18"/>
                <w:szCs w:val="18"/>
              </w:rPr>
              <w:t xml:space="preserve"> PSV* (cm/s)</w:t>
            </w:r>
          </w:p>
        </w:tc>
        <w:tc>
          <w:tcPr>
            <w:tcW w:w="1701" w:type="dxa"/>
            <w:tcBorders>
              <w:top w:val="single" w:sz="4" w:space="0" w:color="auto"/>
              <w:left w:val="single" w:sz="4" w:space="0" w:color="auto"/>
              <w:bottom w:val="single" w:sz="12" w:space="0" w:color="auto"/>
              <w:right w:val="single" w:sz="4" w:space="0" w:color="auto"/>
            </w:tcBorders>
            <w:shd w:val="clear" w:color="auto" w:fill="auto"/>
          </w:tcPr>
          <w:p w:rsidR="00091ACC" w:rsidRPr="00FE5D02" w:rsidRDefault="00091ACC" w:rsidP="00937EE9">
            <w:pPr>
              <w:pStyle w:val="BodyText"/>
              <w:jc w:val="left"/>
              <w:rPr>
                <w:sz w:val="18"/>
                <w:szCs w:val="18"/>
              </w:rPr>
            </w:pPr>
            <w:smartTag w:uri="urn:schemas-microsoft-com:office:smarttags" w:element="place">
              <w:smartTag w:uri="urn:schemas-microsoft-com:office:smarttags" w:element="City">
                <w:r w:rsidRPr="00FE5D02">
                  <w:rPr>
                    <w:sz w:val="18"/>
                    <w:szCs w:val="18"/>
                  </w:rPr>
                  <w:t>ICA</w:t>
                </w:r>
              </w:smartTag>
            </w:smartTag>
            <w:r w:rsidRPr="00FE5D02">
              <w:rPr>
                <w:sz w:val="18"/>
                <w:szCs w:val="18"/>
              </w:rPr>
              <w:t xml:space="preserve"> EDV* (cm/s)</w:t>
            </w:r>
          </w:p>
        </w:tc>
        <w:tc>
          <w:tcPr>
            <w:tcW w:w="1559" w:type="dxa"/>
            <w:tcBorders>
              <w:top w:val="single" w:sz="4" w:space="0" w:color="auto"/>
              <w:left w:val="single" w:sz="4" w:space="0" w:color="auto"/>
              <w:bottom w:val="single" w:sz="12" w:space="0" w:color="auto"/>
              <w:right w:val="single" w:sz="4" w:space="0" w:color="auto"/>
            </w:tcBorders>
            <w:shd w:val="clear" w:color="auto" w:fill="auto"/>
          </w:tcPr>
          <w:p w:rsidR="00091ACC" w:rsidRPr="00FE5D02" w:rsidRDefault="00091ACC" w:rsidP="00937EE9">
            <w:pPr>
              <w:pStyle w:val="BodyText"/>
              <w:jc w:val="left"/>
              <w:rPr>
                <w:sz w:val="18"/>
                <w:szCs w:val="18"/>
              </w:rPr>
            </w:pPr>
            <w:smartTag w:uri="urn:schemas-microsoft-com:office:smarttags" w:element="place">
              <w:smartTag w:uri="urn:schemas-microsoft-com:office:smarttags" w:element="City">
                <w:r w:rsidRPr="00FE5D02">
                  <w:rPr>
                    <w:sz w:val="18"/>
                    <w:szCs w:val="18"/>
                  </w:rPr>
                  <w:t>ICA</w:t>
                </w:r>
              </w:smartTag>
            </w:smartTag>
            <w:r w:rsidRPr="00FE5D02">
              <w:rPr>
                <w:sz w:val="18"/>
                <w:szCs w:val="18"/>
                <w:vertAlign w:val="subscript"/>
              </w:rPr>
              <w:t xml:space="preserve"> PSV</w:t>
            </w:r>
            <w:r w:rsidRPr="00FE5D02">
              <w:rPr>
                <w:sz w:val="18"/>
                <w:szCs w:val="18"/>
              </w:rPr>
              <w:t>/CCA</w:t>
            </w:r>
            <w:r w:rsidRPr="00FE5D02">
              <w:rPr>
                <w:sz w:val="18"/>
                <w:szCs w:val="18"/>
                <w:vertAlign w:val="subscript"/>
              </w:rPr>
              <w:t>PSV</w:t>
            </w:r>
            <w:r w:rsidRPr="00FE5D02">
              <w:rPr>
                <w:sz w:val="18"/>
                <w:szCs w:val="18"/>
              </w:rPr>
              <w:t xml:space="preserve"> </w:t>
            </w:r>
            <w:r w:rsidRPr="00FE5D02">
              <w:rPr>
                <w:sz w:val="18"/>
                <w:szCs w:val="18"/>
                <w:vertAlign w:val="superscript"/>
              </w:rPr>
              <w:t>*</w:t>
            </w:r>
          </w:p>
        </w:tc>
        <w:tc>
          <w:tcPr>
            <w:tcW w:w="1701" w:type="dxa"/>
            <w:tcBorders>
              <w:top w:val="single" w:sz="4" w:space="0" w:color="auto"/>
              <w:left w:val="single" w:sz="4" w:space="0" w:color="auto"/>
              <w:bottom w:val="single" w:sz="12" w:space="0" w:color="auto"/>
              <w:right w:val="single" w:sz="4" w:space="0" w:color="auto"/>
            </w:tcBorders>
            <w:shd w:val="clear" w:color="auto" w:fill="auto"/>
          </w:tcPr>
          <w:p w:rsidR="00091ACC" w:rsidRPr="00FE5D02" w:rsidRDefault="00091ACC" w:rsidP="00937EE9">
            <w:pPr>
              <w:pStyle w:val="BodyText"/>
              <w:jc w:val="left"/>
              <w:rPr>
                <w:sz w:val="18"/>
                <w:szCs w:val="18"/>
                <w:vertAlign w:val="superscript"/>
              </w:rPr>
            </w:pPr>
            <w:r w:rsidRPr="00FE5D02">
              <w:rPr>
                <w:sz w:val="18"/>
                <w:szCs w:val="18"/>
              </w:rPr>
              <w:t>ICA</w:t>
            </w:r>
            <w:r w:rsidRPr="00FE5D02">
              <w:rPr>
                <w:sz w:val="18"/>
                <w:szCs w:val="18"/>
                <w:vertAlign w:val="subscript"/>
              </w:rPr>
              <w:t>PSV</w:t>
            </w:r>
            <w:r w:rsidRPr="00FE5D02">
              <w:rPr>
                <w:sz w:val="18"/>
                <w:szCs w:val="18"/>
              </w:rPr>
              <w:t>/</w:t>
            </w:r>
            <w:proofErr w:type="spellStart"/>
            <w:r w:rsidRPr="00FE5D02">
              <w:rPr>
                <w:sz w:val="18"/>
                <w:szCs w:val="18"/>
              </w:rPr>
              <w:t>CCA</w:t>
            </w:r>
            <w:r w:rsidRPr="00FE5D02">
              <w:rPr>
                <w:sz w:val="18"/>
                <w:szCs w:val="18"/>
                <w:vertAlign w:val="subscript"/>
              </w:rPr>
              <w:t>EDV</w:t>
            </w:r>
            <w:r w:rsidRPr="00FE5D02">
              <w:rPr>
                <w:sz w:val="18"/>
                <w:szCs w:val="18"/>
                <w:vertAlign w:val="superscript"/>
              </w:rPr>
              <w:t>c</w:t>
            </w:r>
            <w:proofErr w:type="spellEnd"/>
            <w:r w:rsidRPr="00FE5D02">
              <w:rPr>
                <w:sz w:val="18"/>
                <w:szCs w:val="18"/>
                <w:vertAlign w:val="superscript"/>
              </w:rPr>
              <w:t>+</w:t>
            </w:r>
          </w:p>
          <w:p w:rsidR="00091ACC" w:rsidRPr="00FE5D02" w:rsidRDefault="00091ACC" w:rsidP="00937EE9">
            <w:pPr>
              <w:pStyle w:val="BodyText"/>
              <w:jc w:val="left"/>
              <w:rPr>
                <w:sz w:val="18"/>
                <w:szCs w:val="18"/>
              </w:rPr>
            </w:pPr>
            <w:r w:rsidRPr="00FE5D02">
              <w:rPr>
                <w:sz w:val="18"/>
                <w:szCs w:val="18"/>
              </w:rPr>
              <w:t>(St Mary’s Ratio)</w:t>
            </w:r>
          </w:p>
        </w:tc>
      </w:tr>
      <w:tr w:rsidR="00091ACC" w:rsidRPr="00FE5D02" w:rsidTr="00937EE9">
        <w:tc>
          <w:tcPr>
            <w:tcW w:w="2126" w:type="dxa"/>
            <w:tcBorders>
              <w:top w:val="single" w:sz="12" w:space="0" w:color="auto"/>
              <w:right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&lt;50</w:t>
            </w:r>
          </w:p>
        </w:tc>
        <w:tc>
          <w:tcPr>
            <w:tcW w:w="1985" w:type="dxa"/>
            <w:tcBorders>
              <w:top w:val="single" w:sz="12" w:space="0" w:color="auto"/>
              <w:left w:val="single" w:sz="12" w:space="0" w:color="auto"/>
            </w:tcBorders>
            <w:shd w:val="clear" w:color="auto" w:fill="auto"/>
          </w:tcPr>
          <w:p w:rsidR="00091ACC" w:rsidRPr="00FE5D02" w:rsidRDefault="00091ACC" w:rsidP="00937EE9">
            <w:pPr>
              <w:pStyle w:val="BodyText"/>
              <w:jc w:val="left"/>
              <w:rPr>
                <w:sz w:val="18"/>
                <w:szCs w:val="18"/>
              </w:rPr>
            </w:pPr>
            <w:r w:rsidRPr="00FE5D02">
              <w:rPr>
                <w:sz w:val="18"/>
                <w:szCs w:val="18"/>
              </w:rPr>
              <w:t>&lt;125</w:t>
            </w:r>
            <w:r w:rsidRPr="00FE5D02">
              <w:rPr>
                <w:sz w:val="18"/>
                <w:szCs w:val="18"/>
                <w:vertAlign w:val="superscript"/>
              </w:rPr>
              <w:t>a</w:t>
            </w:r>
          </w:p>
        </w:tc>
        <w:tc>
          <w:tcPr>
            <w:tcW w:w="1701" w:type="dxa"/>
            <w:tcBorders>
              <w:top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&lt;40</w:t>
            </w:r>
          </w:p>
        </w:tc>
        <w:tc>
          <w:tcPr>
            <w:tcW w:w="1559" w:type="dxa"/>
            <w:tcBorders>
              <w:top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&lt;2</w:t>
            </w:r>
            <w:r w:rsidRPr="00FE5D02">
              <w:rPr>
                <w:sz w:val="18"/>
                <w:szCs w:val="18"/>
                <w:vertAlign w:val="superscript"/>
              </w:rPr>
              <w:t>a</w:t>
            </w:r>
          </w:p>
        </w:tc>
        <w:tc>
          <w:tcPr>
            <w:tcW w:w="1701" w:type="dxa"/>
            <w:tcBorders>
              <w:top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&lt;8</w:t>
            </w:r>
          </w:p>
        </w:tc>
      </w:tr>
      <w:tr w:rsidR="00091ACC" w:rsidRPr="00FE5D02" w:rsidTr="00937EE9">
        <w:tc>
          <w:tcPr>
            <w:tcW w:w="2126" w:type="dxa"/>
            <w:tcBorders>
              <w:right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50-59</w:t>
            </w:r>
          </w:p>
        </w:tc>
        <w:tc>
          <w:tcPr>
            <w:tcW w:w="1985" w:type="dxa"/>
            <w:vMerge w:val="restart"/>
            <w:tcBorders>
              <w:left w:val="single" w:sz="12" w:space="0" w:color="auto"/>
            </w:tcBorders>
            <w:shd w:val="clear" w:color="auto" w:fill="auto"/>
          </w:tcPr>
          <w:p w:rsidR="00091ACC" w:rsidRPr="00FE5D02" w:rsidRDefault="00091ACC" w:rsidP="00937EE9">
            <w:pPr>
              <w:pStyle w:val="BodyText"/>
              <w:jc w:val="left"/>
              <w:rPr>
                <w:sz w:val="18"/>
                <w:szCs w:val="18"/>
              </w:rPr>
            </w:pPr>
            <w:r w:rsidRPr="00FE5D02">
              <w:rPr>
                <w:sz w:val="18"/>
                <w:szCs w:val="18"/>
              </w:rPr>
              <w:t>&gt;125</w:t>
            </w:r>
            <w:r w:rsidRPr="00FE5D02">
              <w:rPr>
                <w:sz w:val="18"/>
                <w:szCs w:val="18"/>
                <w:vertAlign w:val="superscript"/>
              </w:rPr>
              <w:t>a</w:t>
            </w:r>
          </w:p>
        </w:tc>
        <w:tc>
          <w:tcPr>
            <w:tcW w:w="1701" w:type="dxa"/>
            <w:vMerge w:val="restart"/>
            <w:shd w:val="clear" w:color="auto" w:fill="auto"/>
          </w:tcPr>
          <w:p w:rsidR="00091ACC" w:rsidRPr="00FE5D02" w:rsidRDefault="00091ACC" w:rsidP="00937EE9">
            <w:pPr>
              <w:pStyle w:val="BodyText"/>
              <w:rPr>
                <w:sz w:val="18"/>
                <w:szCs w:val="18"/>
              </w:rPr>
            </w:pPr>
            <w:r w:rsidRPr="00FE5D02">
              <w:rPr>
                <w:sz w:val="18"/>
                <w:szCs w:val="18"/>
              </w:rPr>
              <w:t>40-100</w:t>
            </w:r>
          </w:p>
        </w:tc>
        <w:tc>
          <w:tcPr>
            <w:tcW w:w="1559" w:type="dxa"/>
            <w:vMerge w:val="restart"/>
            <w:shd w:val="clear" w:color="auto" w:fill="auto"/>
          </w:tcPr>
          <w:p w:rsidR="00091ACC" w:rsidRPr="00FE5D02" w:rsidRDefault="00091ACC" w:rsidP="00937EE9">
            <w:pPr>
              <w:pStyle w:val="BodyText"/>
              <w:rPr>
                <w:sz w:val="18"/>
                <w:szCs w:val="18"/>
              </w:rPr>
            </w:pPr>
            <w:r w:rsidRPr="00FE5D02">
              <w:rPr>
                <w:sz w:val="18"/>
                <w:szCs w:val="18"/>
              </w:rPr>
              <w:t>2-4</w:t>
            </w:r>
            <w:r w:rsidRPr="00FE5D02">
              <w:rPr>
                <w:sz w:val="18"/>
                <w:szCs w:val="18"/>
                <w:vertAlign w:val="superscript"/>
              </w:rPr>
              <w:t>a</w:t>
            </w:r>
          </w:p>
        </w:tc>
        <w:tc>
          <w:tcPr>
            <w:tcW w:w="1701" w:type="dxa"/>
            <w:shd w:val="clear" w:color="auto" w:fill="auto"/>
          </w:tcPr>
          <w:p w:rsidR="00091ACC" w:rsidRPr="00FE5D02" w:rsidRDefault="00091ACC" w:rsidP="00937EE9">
            <w:pPr>
              <w:pStyle w:val="BodyText"/>
              <w:rPr>
                <w:sz w:val="18"/>
                <w:szCs w:val="18"/>
              </w:rPr>
            </w:pPr>
            <w:r w:rsidRPr="00FE5D02">
              <w:rPr>
                <w:sz w:val="18"/>
                <w:szCs w:val="18"/>
              </w:rPr>
              <w:t>8-10</w:t>
            </w:r>
          </w:p>
        </w:tc>
      </w:tr>
      <w:tr w:rsidR="00091ACC" w:rsidRPr="00FE5D02" w:rsidTr="00937EE9">
        <w:tc>
          <w:tcPr>
            <w:tcW w:w="2126" w:type="dxa"/>
            <w:tcBorders>
              <w:right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60-69</w:t>
            </w:r>
          </w:p>
        </w:tc>
        <w:tc>
          <w:tcPr>
            <w:tcW w:w="1985" w:type="dxa"/>
            <w:vMerge/>
            <w:tcBorders>
              <w:left w:val="single" w:sz="12" w:space="0" w:color="auto"/>
            </w:tcBorders>
            <w:shd w:val="clear" w:color="auto" w:fill="auto"/>
          </w:tcPr>
          <w:p w:rsidR="00091ACC" w:rsidRPr="00FE5D02" w:rsidRDefault="00091ACC" w:rsidP="00937EE9">
            <w:pPr>
              <w:pStyle w:val="BodyText"/>
              <w:jc w:val="left"/>
              <w:rPr>
                <w:sz w:val="18"/>
                <w:szCs w:val="18"/>
              </w:rPr>
            </w:pPr>
          </w:p>
        </w:tc>
        <w:tc>
          <w:tcPr>
            <w:tcW w:w="1701" w:type="dxa"/>
            <w:vMerge/>
            <w:shd w:val="clear" w:color="auto" w:fill="auto"/>
          </w:tcPr>
          <w:p w:rsidR="00091ACC" w:rsidRPr="00FE5D02" w:rsidRDefault="00091ACC" w:rsidP="00937EE9">
            <w:pPr>
              <w:pStyle w:val="BodyText"/>
              <w:rPr>
                <w:sz w:val="18"/>
                <w:szCs w:val="18"/>
              </w:rPr>
            </w:pPr>
          </w:p>
        </w:tc>
        <w:tc>
          <w:tcPr>
            <w:tcW w:w="1559" w:type="dxa"/>
            <w:vMerge/>
            <w:shd w:val="clear" w:color="auto" w:fill="auto"/>
          </w:tcPr>
          <w:p w:rsidR="00091ACC" w:rsidRPr="00FE5D02" w:rsidRDefault="00091ACC" w:rsidP="00937EE9">
            <w:pPr>
              <w:pStyle w:val="BodyText"/>
              <w:rPr>
                <w:sz w:val="18"/>
                <w:szCs w:val="18"/>
              </w:rPr>
            </w:pPr>
          </w:p>
        </w:tc>
        <w:tc>
          <w:tcPr>
            <w:tcW w:w="1701" w:type="dxa"/>
            <w:shd w:val="clear" w:color="auto" w:fill="auto"/>
          </w:tcPr>
          <w:p w:rsidR="00091ACC" w:rsidRPr="00FE5D02" w:rsidRDefault="00091ACC" w:rsidP="00937EE9">
            <w:pPr>
              <w:pStyle w:val="BodyText"/>
              <w:rPr>
                <w:sz w:val="18"/>
                <w:szCs w:val="18"/>
              </w:rPr>
            </w:pPr>
            <w:r w:rsidRPr="00FE5D02">
              <w:rPr>
                <w:sz w:val="18"/>
                <w:szCs w:val="18"/>
              </w:rPr>
              <w:t>11-13</w:t>
            </w:r>
          </w:p>
        </w:tc>
      </w:tr>
      <w:tr w:rsidR="00091ACC" w:rsidRPr="00FE5D02" w:rsidTr="00937EE9">
        <w:tc>
          <w:tcPr>
            <w:tcW w:w="2126" w:type="dxa"/>
            <w:tcBorders>
              <w:right w:val="single" w:sz="12" w:space="0" w:color="auto"/>
            </w:tcBorders>
            <w:shd w:val="clear" w:color="auto" w:fill="auto"/>
          </w:tcPr>
          <w:p w:rsidR="00091ACC" w:rsidRPr="00FE5D02" w:rsidRDefault="00091ACC" w:rsidP="00937EE9">
            <w:pPr>
              <w:pStyle w:val="BodyText"/>
              <w:rPr>
                <w:sz w:val="18"/>
                <w:szCs w:val="18"/>
              </w:rPr>
            </w:pPr>
            <w:r w:rsidRPr="00FE5D02">
              <w:rPr>
                <w:rFonts w:cs="Arial"/>
                <w:sz w:val="18"/>
                <w:szCs w:val="18"/>
              </w:rPr>
              <w:t>70-79</w:t>
            </w:r>
          </w:p>
        </w:tc>
        <w:tc>
          <w:tcPr>
            <w:tcW w:w="1985" w:type="dxa"/>
            <w:vMerge w:val="restart"/>
            <w:tcBorders>
              <w:left w:val="single" w:sz="12" w:space="0" w:color="auto"/>
            </w:tcBorders>
            <w:shd w:val="clear" w:color="auto" w:fill="auto"/>
          </w:tcPr>
          <w:p w:rsidR="00091ACC" w:rsidRPr="00FE5D02" w:rsidRDefault="00091ACC" w:rsidP="00937EE9">
            <w:pPr>
              <w:pStyle w:val="BodyText"/>
              <w:jc w:val="left"/>
              <w:rPr>
                <w:sz w:val="18"/>
                <w:szCs w:val="18"/>
              </w:rPr>
            </w:pPr>
            <w:r w:rsidRPr="00FE5D02">
              <w:rPr>
                <w:sz w:val="18"/>
                <w:szCs w:val="18"/>
              </w:rPr>
              <w:t>&gt;230</w:t>
            </w:r>
            <w:r w:rsidRPr="00FE5D02">
              <w:rPr>
                <w:sz w:val="18"/>
                <w:szCs w:val="18"/>
                <w:vertAlign w:val="superscript"/>
              </w:rPr>
              <w:t>a</w:t>
            </w:r>
          </w:p>
        </w:tc>
        <w:tc>
          <w:tcPr>
            <w:tcW w:w="1701" w:type="dxa"/>
            <w:vMerge w:val="restart"/>
            <w:shd w:val="clear" w:color="auto" w:fill="auto"/>
          </w:tcPr>
          <w:p w:rsidR="00091ACC" w:rsidRPr="00FE5D02" w:rsidRDefault="00091ACC" w:rsidP="00937EE9">
            <w:pPr>
              <w:pStyle w:val="BodyText"/>
              <w:rPr>
                <w:sz w:val="18"/>
                <w:szCs w:val="18"/>
              </w:rPr>
            </w:pPr>
            <w:r w:rsidRPr="00FE5D02">
              <w:rPr>
                <w:sz w:val="18"/>
                <w:szCs w:val="18"/>
              </w:rPr>
              <w:t>&gt;100</w:t>
            </w:r>
          </w:p>
        </w:tc>
        <w:tc>
          <w:tcPr>
            <w:tcW w:w="1559" w:type="dxa"/>
            <w:vMerge w:val="restart"/>
            <w:shd w:val="clear" w:color="auto" w:fill="auto"/>
          </w:tcPr>
          <w:p w:rsidR="00091ACC" w:rsidRPr="00FE5D02" w:rsidRDefault="00091ACC" w:rsidP="00937EE9">
            <w:pPr>
              <w:pStyle w:val="BodyText"/>
              <w:rPr>
                <w:sz w:val="18"/>
                <w:szCs w:val="18"/>
              </w:rPr>
            </w:pPr>
            <w:r w:rsidRPr="00FE5D02">
              <w:rPr>
                <w:sz w:val="18"/>
                <w:szCs w:val="18"/>
              </w:rPr>
              <w:t>&gt;4</w:t>
            </w:r>
            <w:r w:rsidRPr="00FE5D02">
              <w:rPr>
                <w:sz w:val="18"/>
                <w:szCs w:val="18"/>
                <w:vertAlign w:val="superscript"/>
              </w:rPr>
              <w:t>a</w:t>
            </w:r>
          </w:p>
        </w:tc>
        <w:tc>
          <w:tcPr>
            <w:tcW w:w="1701" w:type="dxa"/>
            <w:shd w:val="clear" w:color="auto" w:fill="auto"/>
          </w:tcPr>
          <w:p w:rsidR="00091ACC" w:rsidRPr="00FE5D02" w:rsidRDefault="00091ACC" w:rsidP="00937EE9">
            <w:pPr>
              <w:pStyle w:val="BodyText"/>
              <w:rPr>
                <w:sz w:val="18"/>
                <w:szCs w:val="18"/>
              </w:rPr>
            </w:pPr>
            <w:r w:rsidRPr="00FE5D02">
              <w:rPr>
                <w:sz w:val="18"/>
                <w:szCs w:val="18"/>
              </w:rPr>
              <w:t>14-21</w:t>
            </w:r>
          </w:p>
        </w:tc>
      </w:tr>
      <w:tr w:rsidR="00091ACC" w:rsidRPr="00FE5D02" w:rsidTr="00937EE9">
        <w:tc>
          <w:tcPr>
            <w:tcW w:w="2126" w:type="dxa"/>
            <w:tcBorders>
              <w:right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80-89</w:t>
            </w:r>
          </w:p>
        </w:tc>
        <w:tc>
          <w:tcPr>
            <w:tcW w:w="1985" w:type="dxa"/>
            <w:vMerge/>
            <w:tcBorders>
              <w:left w:val="single" w:sz="12" w:space="0" w:color="auto"/>
            </w:tcBorders>
            <w:shd w:val="clear" w:color="auto" w:fill="auto"/>
          </w:tcPr>
          <w:p w:rsidR="00091ACC" w:rsidRPr="00FE5D02" w:rsidRDefault="00091ACC" w:rsidP="00937EE9">
            <w:pPr>
              <w:pStyle w:val="BodyText"/>
              <w:jc w:val="left"/>
              <w:rPr>
                <w:sz w:val="18"/>
                <w:szCs w:val="18"/>
              </w:rPr>
            </w:pPr>
          </w:p>
        </w:tc>
        <w:tc>
          <w:tcPr>
            <w:tcW w:w="1701" w:type="dxa"/>
            <w:vMerge/>
            <w:shd w:val="clear" w:color="auto" w:fill="auto"/>
          </w:tcPr>
          <w:p w:rsidR="00091ACC" w:rsidRPr="00FE5D02" w:rsidRDefault="00091ACC" w:rsidP="00937EE9">
            <w:pPr>
              <w:pStyle w:val="BodyText"/>
              <w:rPr>
                <w:sz w:val="18"/>
                <w:szCs w:val="18"/>
              </w:rPr>
            </w:pPr>
          </w:p>
        </w:tc>
        <w:tc>
          <w:tcPr>
            <w:tcW w:w="1559" w:type="dxa"/>
            <w:vMerge/>
            <w:shd w:val="clear" w:color="auto" w:fill="auto"/>
          </w:tcPr>
          <w:p w:rsidR="00091ACC" w:rsidRPr="00FE5D02" w:rsidRDefault="00091ACC" w:rsidP="00937EE9">
            <w:pPr>
              <w:pStyle w:val="BodyText"/>
              <w:rPr>
                <w:sz w:val="18"/>
                <w:szCs w:val="18"/>
              </w:rPr>
            </w:pPr>
          </w:p>
        </w:tc>
        <w:tc>
          <w:tcPr>
            <w:tcW w:w="1701" w:type="dxa"/>
            <w:shd w:val="clear" w:color="auto" w:fill="auto"/>
          </w:tcPr>
          <w:p w:rsidR="00091ACC" w:rsidRPr="00FE5D02" w:rsidRDefault="00091ACC" w:rsidP="00937EE9">
            <w:pPr>
              <w:pStyle w:val="BodyText"/>
              <w:rPr>
                <w:sz w:val="18"/>
                <w:szCs w:val="18"/>
              </w:rPr>
            </w:pPr>
            <w:r w:rsidRPr="00FE5D02">
              <w:rPr>
                <w:sz w:val="18"/>
                <w:szCs w:val="18"/>
              </w:rPr>
              <w:t>22-29</w:t>
            </w:r>
          </w:p>
        </w:tc>
      </w:tr>
      <w:tr w:rsidR="00091ACC" w:rsidRPr="00FE5D02" w:rsidTr="00937EE9">
        <w:tc>
          <w:tcPr>
            <w:tcW w:w="2126" w:type="dxa"/>
            <w:tcBorders>
              <w:right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&gt;90 but less than near occlusion</w:t>
            </w:r>
          </w:p>
        </w:tc>
        <w:tc>
          <w:tcPr>
            <w:tcW w:w="1985" w:type="dxa"/>
            <w:tcBorders>
              <w:left w:val="single" w:sz="12" w:space="0" w:color="auto"/>
            </w:tcBorders>
            <w:shd w:val="clear" w:color="auto" w:fill="auto"/>
          </w:tcPr>
          <w:p w:rsidR="00091ACC" w:rsidRPr="00FE5D02" w:rsidRDefault="00091ACC" w:rsidP="00937EE9">
            <w:pPr>
              <w:pStyle w:val="BodyText"/>
              <w:jc w:val="left"/>
              <w:rPr>
                <w:sz w:val="18"/>
                <w:szCs w:val="18"/>
              </w:rPr>
            </w:pPr>
            <w:r w:rsidRPr="00FE5D02">
              <w:rPr>
                <w:sz w:val="18"/>
                <w:szCs w:val="18"/>
              </w:rPr>
              <w:t>&gt;400</w:t>
            </w:r>
            <w:r w:rsidRPr="00FE5D02">
              <w:rPr>
                <w:sz w:val="18"/>
                <w:szCs w:val="18"/>
                <w:vertAlign w:val="superscript"/>
              </w:rPr>
              <w:t>b</w:t>
            </w:r>
          </w:p>
        </w:tc>
        <w:tc>
          <w:tcPr>
            <w:tcW w:w="1701" w:type="dxa"/>
            <w:vMerge/>
            <w:shd w:val="clear" w:color="auto" w:fill="auto"/>
          </w:tcPr>
          <w:p w:rsidR="00091ACC" w:rsidRPr="00FE5D02" w:rsidRDefault="00091ACC" w:rsidP="00937EE9">
            <w:pPr>
              <w:pStyle w:val="BodyText"/>
              <w:rPr>
                <w:sz w:val="18"/>
                <w:szCs w:val="18"/>
              </w:rPr>
            </w:pPr>
          </w:p>
        </w:tc>
        <w:tc>
          <w:tcPr>
            <w:tcW w:w="1559" w:type="dxa"/>
            <w:shd w:val="clear" w:color="auto" w:fill="auto"/>
          </w:tcPr>
          <w:p w:rsidR="00091ACC" w:rsidRPr="00FE5D02" w:rsidRDefault="00091ACC" w:rsidP="00937EE9">
            <w:pPr>
              <w:pStyle w:val="BodyText"/>
              <w:rPr>
                <w:sz w:val="18"/>
                <w:szCs w:val="18"/>
              </w:rPr>
            </w:pPr>
            <w:r w:rsidRPr="00FE5D02">
              <w:rPr>
                <w:sz w:val="18"/>
                <w:szCs w:val="18"/>
              </w:rPr>
              <w:t>&gt;5</w:t>
            </w:r>
            <w:r w:rsidRPr="00FE5D02">
              <w:rPr>
                <w:sz w:val="18"/>
                <w:szCs w:val="18"/>
                <w:vertAlign w:val="superscript"/>
              </w:rPr>
              <w:t>b</w:t>
            </w:r>
          </w:p>
        </w:tc>
        <w:tc>
          <w:tcPr>
            <w:tcW w:w="1701" w:type="dxa"/>
            <w:shd w:val="clear" w:color="auto" w:fill="auto"/>
          </w:tcPr>
          <w:p w:rsidR="00091ACC" w:rsidRPr="00FE5D02" w:rsidRDefault="00091ACC" w:rsidP="00937EE9">
            <w:pPr>
              <w:pStyle w:val="BodyText"/>
              <w:rPr>
                <w:sz w:val="18"/>
                <w:szCs w:val="18"/>
              </w:rPr>
            </w:pPr>
            <w:r w:rsidRPr="00FE5D02">
              <w:rPr>
                <w:sz w:val="18"/>
                <w:szCs w:val="18"/>
              </w:rPr>
              <w:t>&gt;30</w:t>
            </w:r>
          </w:p>
        </w:tc>
      </w:tr>
      <w:tr w:rsidR="00091ACC" w:rsidRPr="00FE5D02" w:rsidTr="00937EE9">
        <w:tc>
          <w:tcPr>
            <w:tcW w:w="2126" w:type="dxa"/>
            <w:tcBorders>
              <w:right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Near occlusion</w:t>
            </w:r>
          </w:p>
        </w:tc>
        <w:tc>
          <w:tcPr>
            <w:tcW w:w="1985" w:type="dxa"/>
            <w:tcBorders>
              <w:left w:val="single" w:sz="12" w:space="0" w:color="auto"/>
            </w:tcBorders>
            <w:shd w:val="clear" w:color="auto" w:fill="auto"/>
          </w:tcPr>
          <w:p w:rsidR="00091ACC" w:rsidRPr="00FE5D02" w:rsidRDefault="00091ACC" w:rsidP="00937EE9">
            <w:pPr>
              <w:pStyle w:val="BodyText"/>
              <w:jc w:val="left"/>
              <w:rPr>
                <w:sz w:val="18"/>
                <w:szCs w:val="18"/>
              </w:rPr>
            </w:pPr>
            <w:r w:rsidRPr="00FE5D02">
              <w:rPr>
                <w:sz w:val="18"/>
                <w:szCs w:val="18"/>
              </w:rPr>
              <w:t>High, low–string flow</w:t>
            </w:r>
          </w:p>
        </w:tc>
        <w:tc>
          <w:tcPr>
            <w:tcW w:w="1701" w:type="dxa"/>
            <w:shd w:val="clear" w:color="auto" w:fill="auto"/>
          </w:tcPr>
          <w:p w:rsidR="00091ACC" w:rsidRPr="00FE5D02" w:rsidRDefault="00091ACC" w:rsidP="00937EE9">
            <w:pPr>
              <w:pStyle w:val="BodyText"/>
              <w:rPr>
                <w:sz w:val="18"/>
                <w:szCs w:val="18"/>
              </w:rPr>
            </w:pPr>
            <w:r w:rsidRPr="00FE5D02">
              <w:rPr>
                <w:sz w:val="18"/>
                <w:szCs w:val="18"/>
              </w:rPr>
              <w:t>Variable</w:t>
            </w:r>
          </w:p>
        </w:tc>
        <w:tc>
          <w:tcPr>
            <w:tcW w:w="1559" w:type="dxa"/>
            <w:shd w:val="clear" w:color="auto" w:fill="auto"/>
          </w:tcPr>
          <w:p w:rsidR="00091ACC" w:rsidRPr="00FE5D02" w:rsidRDefault="00091ACC" w:rsidP="00937EE9">
            <w:pPr>
              <w:pStyle w:val="BodyText"/>
              <w:rPr>
                <w:sz w:val="18"/>
                <w:szCs w:val="18"/>
              </w:rPr>
            </w:pPr>
            <w:r w:rsidRPr="00FE5D02">
              <w:rPr>
                <w:sz w:val="18"/>
                <w:szCs w:val="18"/>
              </w:rPr>
              <w:t>Variable</w:t>
            </w:r>
          </w:p>
        </w:tc>
        <w:tc>
          <w:tcPr>
            <w:tcW w:w="1701" w:type="dxa"/>
            <w:shd w:val="clear" w:color="auto" w:fill="auto"/>
          </w:tcPr>
          <w:p w:rsidR="00091ACC" w:rsidRPr="00FE5D02" w:rsidRDefault="00091ACC" w:rsidP="00937EE9">
            <w:pPr>
              <w:pStyle w:val="BodyText"/>
              <w:rPr>
                <w:sz w:val="18"/>
                <w:szCs w:val="18"/>
              </w:rPr>
            </w:pPr>
            <w:r w:rsidRPr="00FE5D02">
              <w:rPr>
                <w:sz w:val="18"/>
                <w:szCs w:val="18"/>
              </w:rPr>
              <w:t>Variable</w:t>
            </w:r>
          </w:p>
        </w:tc>
      </w:tr>
      <w:tr w:rsidR="00091ACC" w:rsidRPr="00FE5D02" w:rsidTr="00937EE9">
        <w:tc>
          <w:tcPr>
            <w:tcW w:w="2126" w:type="dxa"/>
            <w:tcBorders>
              <w:right w:val="single" w:sz="12" w:space="0" w:color="auto"/>
            </w:tcBorders>
            <w:shd w:val="clear" w:color="auto" w:fill="auto"/>
          </w:tcPr>
          <w:p w:rsidR="00091ACC" w:rsidRPr="00FE5D02" w:rsidRDefault="00091ACC" w:rsidP="00937EE9">
            <w:pPr>
              <w:pStyle w:val="BodyText"/>
              <w:rPr>
                <w:sz w:val="18"/>
                <w:szCs w:val="18"/>
              </w:rPr>
            </w:pPr>
            <w:r w:rsidRPr="00FE5D02">
              <w:rPr>
                <w:sz w:val="18"/>
                <w:szCs w:val="18"/>
              </w:rPr>
              <w:t>Occlusion</w:t>
            </w:r>
          </w:p>
        </w:tc>
        <w:tc>
          <w:tcPr>
            <w:tcW w:w="1985" w:type="dxa"/>
            <w:tcBorders>
              <w:left w:val="single" w:sz="12" w:space="0" w:color="auto"/>
            </w:tcBorders>
            <w:shd w:val="clear" w:color="auto" w:fill="auto"/>
          </w:tcPr>
          <w:p w:rsidR="00091ACC" w:rsidRPr="00FE5D02" w:rsidRDefault="00091ACC" w:rsidP="00937EE9">
            <w:pPr>
              <w:pStyle w:val="BodyText"/>
              <w:jc w:val="left"/>
              <w:rPr>
                <w:sz w:val="18"/>
                <w:szCs w:val="18"/>
              </w:rPr>
            </w:pPr>
            <w:r w:rsidRPr="00FE5D02">
              <w:rPr>
                <w:sz w:val="18"/>
                <w:szCs w:val="18"/>
              </w:rPr>
              <w:t>No flow</w:t>
            </w:r>
          </w:p>
        </w:tc>
        <w:tc>
          <w:tcPr>
            <w:tcW w:w="1701" w:type="dxa"/>
            <w:shd w:val="clear" w:color="auto" w:fill="auto"/>
          </w:tcPr>
          <w:p w:rsidR="00091ACC" w:rsidRPr="00FE5D02" w:rsidRDefault="00091ACC" w:rsidP="00937EE9">
            <w:pPr>
              <w:pStyle w:val="BodyText"/>
              <w:rPr>
                <w:sz w:val="18"/>
                <w:szCs w:val="18"/>
              </w:rPr>
            </w:pPr>
            <w:r w:rsidRPr="00FE5D02">
              <w:rPr>
                <w:sz w:val="18"/>
                <w:szCs w:val="18"/>
              </w:rPr>
              <w:t>Not applicable</w:t>
            </w:r>
          </w:p>
        </w:tc>
        <w:tc>
          <w:tcPr>
            <w:tcW w:w="1559" w:type="dxa"/>
            <w:shd w:val="clear" w:color="auto" w:fill="auto"/>
          </w:tcPr>
          <w:p w:rsidR="00091ACC" w:rsidRPr="00FE5D02" w:rsidRDefault="00091ACC" w:rsidP="00937EE9">
            <w:pPr>
              <w:pStyle w:val="BodyText"/>
              <w:rPr>
                <w:sz w:val="18"/>
                <w:szCs w:val="18"/>
              </w:rPr>
            </w:pPr>
            <w:r w:rsidRPr="00FE5D02">
              <w:rPr>
                <w:sz w:val="18"/>
                <w:szCs w:val="18"/>
              </w:rPr>
              <w:t>Not applicable</w:t>
            </w:r>
          </w:p>
        </w:tc>
        <w:tc>
          <w:tcPr>
            <w:tcW w:w="1701" w:type="dxa"/>
            <w:shd w:val="clear" w:color="auto" w:fill="auto"/>
          </w:tcPr>
          <w:p w:rsidR="00091ACC" w:rsidRPr="00FE5D02" w:rsidRDefault="00091ACC" w:rsidP="00937EE9">
            <w:pPr>
              <w:pStyle w:val="BodyText"/>
              <w:rPr>
                <w:sz w:val="18"/>
                <w:szCs w:val="18"/>
              </w:rPr>
            </w:pPr>
            <w:r w:rsidRPr="00FE5D02">
              <w:rPr>
                <w:sz w:val="18"/>
                <w:szCs w:val="18"/>
              </w:rPr>
              <w:t>Not applicable</w:t>
            </w:r>
          </w:p>
        </w:tc>
      </w:tr>
    </w:tbl>
    <w:p w:rsidR="00091ACC" w:rsidRDefault="00091ACC" w:rsidP="00091ACC">
      <w:pPr>
        <w:pStyle w:val="BodyText"/>
        <w:spacing w:line="360" w:lineRule="auto"/>
      </w:pPr>
    </w:p>
    <w:p w:rsidR="00091ACC" w:rsidRPr="00285BB7" w:rsidRDefault="00091ACC" w:rsidP="00091ACC">
      <w:pPr>
        <w:pStyle w:val="BodyText"/>
        <w:numPr>
          <w:ilvl w:val="0"/>
          <w:numId w:val="4"/>
        </w:numPr>
        <w:spacing w:line="360" w:lineRule="auto"/>
        <w:rPr>
          <w:sz w:val="20"/>
          <w:vertAlign w:val="superscript"/>
        </w:rPr>
      </w:pPr>
      <w:r w:rsidRPr="00285BB7">
        <w:rPr>
          <w:sz w:val="20"/>
          <w:vertAlign w:val="superscript"/>
        </w:rPr>
        <w:t xml:space="preserve">a </w:t>
      </w:r>
      <w:r w:rsidRPr="00285BB7">
        <w:rPr>
          <w:sz w:val="20"/>
        </w:rPr>
        <w:t>Grant et al 2003</w:t>
      </w:r>
      <w:r w:rsidRPr="00285BB7">
        <w:rPr>
          <w:sz w:val="20"/>
          <w:vertAlign w:val="superscript"/>
        </w:rPr>
        <w:t xml:space="preserve"> </w:t>
      </w:r>
    </w:p>
    <w:p w:rsidR="00091ACC" w:rsidRPr="00285BB7" w:rsidRDefault="00091ACC" w:rsidP="00091ACC">
      <w:pPr>
        <w:pStyle w:val="BodyText"/>
        <w:numPr>
          <w:ilvl w:val="0"/>
          <w:numId w:val="4"/>
        </w:numPr>
        <w:spacing w:line="360" w:lineRule="auto"/>
        <w:rPr>
          <w:sz w:val="20"/>
          <w:vertAlign w:val="superscript"/>
        </w:rPr>
      </w:pPr>
      <w:r w:rsidRPr="00285BB7">
        <w:rPr>
          <w:sz w:val="20"/>
          <w:vertAlign w:val="superscript"/>
        </w:rPr>
        <w:t xml:space="preserve">b </w:t>
      </w:r>
      <w:proofErr w:type="spellStart"/>
      <w:r w:rsidRPr="00285BB7">
        <w:rPr>
          <w:sz w:val="20"/>
        </w:rPr>
        <w:t>Filis</w:t>
      </w:r>
      <w:proofErr w:type="spellEnd"/>
      <w:r w:rsidRPr="00285BB7">
        <w:rPr>
          <w:sz w:val="20"/>
        </w:rPr>
        <w:t xml:space="preserve"> at al 2002</w:t>
      </w:r>
    </w:p>
    <w:p w:rsidR="00091ACC" w:rsidRDefault="00091ACC" w:rsidP="00091ACC">
      <w:pPr>
        <w:pStyle w:val="BodyText"/>
        <w:numPr>
          <w:ilvl w:val="0"/>
          <w:numId w:val="4"/>
        </w:numPr>
        <w:spacing w:line="360" w:lineRule="auto"/>
        <w:rPr>
          <w:sz w:val="20"/>
          <w:vertAlign w:val="superscript"/>
        </w:rPr>
      </w:pPr>
      <w:r w:rsidRPr="00285BB7">
        <w:rPr>
          <w:sz w:val="20"/>
          <w:vertAlign w:val="superscript"/>
        </w:rPr>
        <w:t>c</w:t>
      </w:r>
      <w:r w:rsidRPr="00285BB7">
        <w:rPr>
          <w:sz w:val="20"/>
        </w:rPr>
        <w:t xml:space="preserve"> </w:t>
      </w:r>
      <w:proofErr w:type="spellStart"/>
      <w:r w:rsidRPr="00285BB7">
        <w:rPr>
          <w:sz w:val="20"/>
        </w:rPr>
        <w:t>Nicolaides</w:t>
      </w:r>
      <w:proofErr w:type="spellEnd"/>
      <w:r w:rsidRPr="00285BB7">
        <w:rPr>
          <w:sz w:val="20"/>
        </w:rPr>
        <w:t xml:space="preserve"> et al 1996</w:t>
      </w:r>
    </w:p>
    <w:p w:rsidR="00091ACC" w:rsidRPr="00327354" w:rsidRDefault="00091ACC" w:rsidP="00091ACC">
      <w:pPr>
        <w:pStyle w:val="BodyText"/>
        <w:numPr>
          <w:ilvl w:val="0"/>
          <w:numId w:val="4"/>
        </w:numPr>
        <w:spacing w:line="360" w:lineRule="auto"/>
        <w:rPr>
          <w:sz w:val="20"/>
          <w:vertAlign w:val="superscript"/>
        </w:rPr>
      </w:pPr>
      <w:r w:rsidRPr="00285BB7">
        <w:rPr>
          <w:sz w:val="20"/>
        </w:rPr>
        <w:t xml:space="preserve">* Primary Parameters, </w:t>
      </w:r>
      <w:r w:rsidRPr="00285BB7">
        <w:rPr>
          <w:sz w:val="20"/>
          <w:vertAlign w:val="superscript"/>
        </w:rPr>
        <w:t>+</w:t>
      </w:r>
      <w:r w:rsidRPr="00285BB7">
        <w:rPr>
          <w:sz w:val="20"/>
        </w:rPr>
        <w:t xml:space="preserve"> Additional Parameters</w:t>
      </w:r>
    </w:p>
    <w:p w:rsidR="00091ACC" w:rsidRDefault="00091ACC" w:rsidP="00091ACC">
      <w:pPr>
        <w:pStyle w:val="BodyText"/>
        <w:spacing w:line="360" w:lineRule="auto"/>
        <w:rPr>
          <w:sz w:val="20"/>
        </w:rPr>
      </w:pPr>
    </w:p>
    <w:p w:rsidR="00091ACC" w:rsidRDefault="00091ACC" w:rsidP="00091ACC">
      <w:pPr>
        <w:pStyle w:val="BodyText"/>
        <w:spacing w:line="360" w:lineRule="auto"/>
        <w:rPr>
          <w:sz w:val="20"/>
        </w:rPr>
      </w:pPr>
      <w:r>
        <w:rPr>
          <w:sz w:val="20"/>
        </w:rPr>
        <w:t xml:space="preserve">Disease of less than 50% may be graded using the B-mode and colour flow imaging. An approximation of the diameter reduction may be given. </w:t>
      </w:r>
    </w:p>
    <w:p w:rsidR="00937EE9" w:rsidRDefault="00937EE9" w:rsidP="00091ACC">
      <w:pPr>
        <w:pStyle w:val="BodyText"/>
        <w:spacing w:line="360" w:lineRule="auto"/>
        <w:rPr>
          <w:sz w:val="20"/>
        </w:rPr>
      </w:pPr>
    </w:p>
    <w:p w:rsidR="00937EE9" w:rsidRPr="00C85C82" w:rsidRDefault="00937EE9" w:rsidP="00091ACC">
      <w:pPr>
        <w:pStyle w:val="BodyText"/>
        <w:spacing w:line="360" w:lineRule="auto"/>
        <w:rPr>
          <w:sz w:val="20"/>
        </w:rPr>
      </w:pPr>
      <w:r>
        <w:rPr>
          <w:sz w:val="20"/>
        </w:rPr>
        <w:t>An ECA PSV of &gt;200cm/s combined with colour aliasing and evidence of disease on B-mo</w:t>
      </w:r>
      <w:r w:rsidR="00C00A58">
        <w:rPr>
          <w:sz w:val="20"/>
        </w:rPr>
        <w:t>de may sug</w:t>
      </w:r>
      <w:r w:rsidR="00276DF4">
        <w:rPr>
          <w:sz w:val="20"/>
        </w:rPr>
        <w:t>gest a &gt;50% stenosis of the ECA (</w:t>
      </w:r>
      <w:proofErr w:type="spellStart"/>
      <w:r w:rsidR="00276DF4" w:rsidRPr="00121FE0">
        <w:rPr>
          <w:rFonts w:cs="Arial"/>
          <w:sz w:val="20"/>
        </w:rPr>
        <w:t>Kronick</w:t>
      </w:r>
      <w:proofErr w:type="spellEnd"/>
      <w:r w:rsidR="00276DF4">
        <w:rPr>
          <w:rFonts w:cs="Arial"/>
          <w:sz w:val="20"/>
        </w:rPr>
        <w:t xml:space="preserve"> et al 2020</w:t>
      </w:r>
      <w:r w:rsidR="00C00A58">
        <w:rPr>
          <w:sz w:val="20"/>
        </w:rPr>
        <w:t>).</w:t>
      </w:r>
    </w:p>
    <w:p w:rsidR="00091ACC" w:rsidRPr="00285BB7" w:rsidRDefault="00091ACC" w:rsidP="00091ACC">
      <w:pPr>
        <w:pStyle w:val="BodyText"/>
        <w:spacing w:line="360" w:lineRule="auto"/>
        <w:rPr>
          <w:sz w:val="20"/>
          <w:vertAlign w:val="superscript"/>
        </w:rPr>
      </w:pPr>
    </w:p>
    <w:p w:rsidR="00091ACC" w:rsidRPr="00C85C82" w:rsidRDefault="00091ACC" w:rsidP="00091ACC">
      <w:pPr>
        <w:pStyle w:val="BodyText"/>
        <w:spacing w:line="360" w:lineRule="auto"/>
        <w:jc w:val="left"/>
        <w:rPr>
          <w:b/>
          <w:sz w:val="16"/>
          <w:szCs w:val="16"/>
        </w:rPr>
      </w:pPr>
      <w:r w:rsidRPr="00C85C82">
        <w:rPr>
          <w:b/>
          <w:sz w:val="16"/>
          <w:szCs w:val="16"/>
        </w:rPr>
        <w:t>Limitations of the criteria:</w:t>
      </w:r>
    </w:p>
    <w:p w:rsidR="00091ACC" w:rsidRPr="00285BB7" w:rsidRDefault="00091ACC" w:rsidP="00091ACC">
      <w:pPr>
        <w:pStyle w:val="BodyText"/>
        <w:spacing w:line="360" w:lineRule="auto"/>
        <w:jc w:val="left"/>
        <w:rPr>
          <w:sz w:val="20"/>
        </w:rPr>
      </w:pPr>
    </w:p>
    <w:p w:rsidR="00091ACC" w:rsidRPr="00285BB7" w:rsidRDefault="00091ACC" w:rsidP="00091ACC">
      <w:pPr>
        <w:pStyle w:val="BodyText"/>
        <w:numPr>
          <w:ilvl w:val="0"/>
          <w:numId w:val="5"/>
        </w:numPr>
        <w:spacing w:line="360" w:lineRule="auto"/>
        <w:jc w:val="left"/>
        <w:rPr>
          <w:sz w:val="20"/>
        </w:rPr>
      </w:pPr>
      <w:r w:rsidRPr="00285BB7">
        <w:rPr>
          <w:sz w:val="20"/>
        </w:rPr>
        <w:t xml:space="preserve">Large plaques in large bulbs (e.g. &gt;10mm diameter) but with a good residual lumen may still be a significant risk factor for embolic events. If this is the case than the bulb diameter and plaque </w:t>
      </w:r>
      <w:r>
        <w:rPr>
          <w:sz w:val="20"/>
        </w:rPr>
        <w:t>thickness can be measured, noting</w:t>
      </w:r>
      <w:r w:rsidRPr="00285BB7">
        <w:rPr>
          <w:sz w:val="20"/>
        </w:rPr>
        <w:t xml:space="preserve"> that there is a good residual lumen.</w:t>
      </w:r>
    </w:p>
    <w:p w:rsidR="00091ACC" w:rsidRDefault="00091ACC" w:rsidP="00091ACC">
      <w:pPr>
        <w:pStyle w:val="BodyText"/>
        <w:numPr>
          <w:ilvl w:val="0"/>
          <w:numId w:val="5"/>
        </w:numPr>
        <w:spacing w:line="360" w:lineRule="auto"/>
        <w:jc w:val="left"/>
        <w:rPr>
          <w:sz w:val="20"/>
        </w:rPr>
      </w:pPr>
      <w:r w:rsidRPr="00285BB7">
        <w:rPr>
          <w:sz w:val="20"/>
        </w:rPr>
        <w:t xml:space="preserve">An irregular heartbeat makes the velocity measurements less reliable. Where possible, the velocity should be measured on the second or subsequent cardiac cycle of a string of consecutive regular cycles. </w:t>
      </w:r>
    </w:p>
    <w:p w:rsidR="00091ACC" w:rsidRDefault="00091ACC" w:rsidP="00091ACC">
      <w:pPr>
        <w:pStyle w:val="BodyText"/>
        <w:numPr>
          <w:ilvl w:val="0"/>
          <w:numId w:val="5"/>
        </w:numPr>
        <w:spacing w:line="360" w:lineRule="auto"/>
        <w:jc w:val="left"/>
        <w:rPr>
          <w:sz w:val="20"/>
        </w:rPr>
      </w:pPr>
      <w:r>
        <w:rPr>
          <w:sz w:val="20"/>
        </w:rPr>
        <w:t>Potential sources of variability in the ICA PSV:</w:t>
      </w:r>
    </w:p>
    <w:p w:rsidR="00091ACC" w:rsidRDefault="00091ACC" w:rsidP="00091ACC">
      <w:pPr>
        <w:pStyle w:val="BodyText"/>
        <w:numPr>
          <w:ilvl w:val="1"/>
          <w:numId w:val="5"/>
        </w:numPr>
        <w:spacing w:line="360" w:lineRule="auto"/>
        <w:jc w:val="left"/>
        <w:rPr>
          <w:sz w:val="20"/>
        </w:rPr>
      </w:pPr>
      <w:r>
        <w:rPr>
          <w:sz w:val="20"/>
        </w:rPr>
        <w:t>Variation in the geometry of the bifurcation and the size of the bulb (</w:t>
      </w:r>
      <w:proofErr w:type="spellStart"/>
      <w:r>
        <w:rPr>
          <w:sz w:val="20"/>
        </w:rPr>
        <w:t>Schuluz</w:t>
      </w:r>
      <w:proofErr w:type="spellEnd"/>
      <w:r>
        <w:rPr>
          <w:sz w:val="20"/>
        </w:rPr>
        <w:t xml:space="preserve"> and </w:t>
      </w:r>
      <w:proofErr w:type="spellStart"/>
      <w:r>
        <w:rPr>
          <w:sz w:val="20"/>
        </w:rPr>
        <w:t>Rothwell</w:t>
      </w:r>
      <w:proofErr w:type="spellEnd"/>
      <w:r>
        <w:rPr>
          <w:sz w:val="20"/>
        </w:rPr>
        <w:t>, 2001a)</w:t>
      </w:r>
    </w:p>
    <w:p w:rsidR="00091ACC" w:rsidRDefault="00091ACC" w:rsidP="00091ACC">
      <w:pPr>
        <w:pStyle w:val="BodyText"/>
        <w:numPr>
          <w:ilvl w:val="1"/>
          <w:numId w:val="5"/>
        </w:numPr>
        <w:spacing w:line="360" w:lineRule="auto"/>
        <w:jc w:val="left"/>
        <w:rPr>
          <w:sz w:val="20"/>
        </w:rPr>
      </w:pPr>
      <w:r>
        <w:rPr>
          <w:sz w:val="20"/>
        </w:rPr>
        <w:t>Variation in the vessel size that reflects body size (</w:t>
      </w:r>
      <w:proofErr w:type="spellStart"/>
      <w:r>
        <w:rPr>
          <w:sz w:val="20"/>
        </w:rPr>
        <w:t>Schuluz</w:t>
      </w:r>
      <w:proofErr w:type="spellEnd"/>
      <w:r>
        <w:rPr>
          <w:sz w:val="20"/>
        </w:rPr>
        <w:t xml:space="preserve"> and </w:t>
      </w:r>
      <w:proofErr w:type="spellStart"/>
      <w:r>
        <w:rPr>
          <w:sz w:val="20"/>
        </w:rPr>
        <w:t>Rothewell</w:t>
      </w:r>
      <w:proofErr w:type="spellEnd"/>
      <w:r>
        <w:rPr>
          <w:sz w:val="20"/>
        </w:rPr>
        <w:t>, 2001b)</w:t>
      </w:r>
    </w:p>
    <w:p w:rsidR="00091ACC" w:rsidRDefault="00091ACC" w:rsidP="00091ACC">
      <w:pPr>
        <w:pStyle w:val="BodyText"/>
        <w:numPr>
          <w:ilvl w:val="1"/>
          <w:numId w:val="5"/>
        </w:numPr>
        <w:spacing w:line="360" w:lineRule="auto"/>
        <w:jc w:val="left"/>
        <w:rPr>
          <w:sz w:val="20"/>
        </w:rPr>
      </w:pPr>
      <w:r>
        <w:rPr>
          <w:sz w:val="20"/>
        </w:rPr>
        <w:t>Collateral flow effects (Henderson et al, 2000 and Ray et al, 2000)</w:t>
      </w:r>
    </w:p>
    <w:p w:rsidR="00091ACC" w:rsidRDefault="00091ACC" w:rsidP="00091ACC">
      <w:pPr>
        <w:pStyle w:val="BodyText"/>
        <w:numPr>
          <w:ilvl w:val="1"/>
          <w:numId w:val="5"/>
        </w:numPr>
        <w:spacing w:line="360" w:lineRule="auto"/>
        <w:jc w:val="left"/>
        <w:rPr>
          <w:sz w:val="20"/>
        </w:rPr>
      </w:pPr>
      <w:r>
        <w:rPr>
          <w:sz w:val="20"/>
        </w:rPr>
        <w:t xml:space="preserve">Change in </w:t>
      </w:r>
      <w:smartTag w:uri="urn:schemas-microsoft-com:office:smarttags" w:element="place">
        <w:smartTag w:uri="urn:schemas-microsoft-com:office:smarttags" w:element="City">
          <w:r>
            <w:rPr>
              <w:sz w:val="20"/>
            </w:rPr>
            <w:t>ICA</w:t>
          </w:r>
        </w:smartTag>
      </w:smartTag>
      <w:r>
        <w:rPr>
          <w:sz w:val="20"/>
        </w:rPr>
        <w:t xml:space="preserve"> flow over the menstrual cycle (</w:t>
      </w:r>
      <w:proofErr w:type="spellStart"/>
      <w:r>
        <w:rPr>
          <w:sz w:val="20"/>
        </w:rPr>
        <w:t>Krejza</w:t>
      </w:r>
      <w:proofErr w:type="spellEnd"/>
      <w:r>
        <w:rPr>
          <w:sz w:val="20"/>
        </w:rPr>
        <w:t xml:space="preserve"> et al, 2001)</w:t>
      </w:r>
    </w:p>
    <w:p w:rsidR="00091ACC" w:rsidRDefault="00091ACC" w:rsidP="00091ACC">
      <w:pPr>
        <w:pStyle w:val="BodyText"/>
        <w:numPr>
          <w:ilvl w:val="1"/>
          <w:numId w:val="5"/>
        </w:numPr>
        <w:spacing w:line="360" w:lineRule="auto"/>
        <w:jc w:val="left"/>
        <w:rPr>
          <w:sz w:val="20"/>
        </w:rPr>
      </w:pPr>
      <w:r>
        <w:rPr>
          <w:sz w:val="20"/>
        </w:rPr>
        <w:t>Change with age and blood pressure (Spencer et al, 2001)</w:t>
      </w:r>
    </w:p>
    <w:p w:rsidR="00091ACC" w:rsidRDefault="00091ACC" w:rsidP="00091ACC">
      <w:pPr>
        <w:pStyle w:val="BodyText"/>
        <w:numPr>
          <w:ilvl w:val="1"/>
          <w:numId w:val="5"/>
        </w:numPr>
        <w:spacing w:line="360" w:lineRule="auto"/>
        <w:jc w:val="left"/>
        <w:rPr>
          <w:sz w:val="20"/>
        </w:rPr>
      </w:pPr>
      <w:r>
        <w:rPr>
          <w:sz w:val="20"/>
        </w:rPr>
        <w:t>The physical parameters of the ultrasound machine (Hoskins 1999)</w:t>
      </w:r>
    </w:p>
    <w:p w:rsidR="00091ACC" w:rsidRDefault="00091ACC" w:rsidP="00091ACC">
      <w:pPr>
        <w:pStyle w:val="BodyText"/>
        <w:spacing w:line="360" w:lineRule="auto"/>
        <w:ind w:left="720"/>
        <w:jc w:val="left"/>
        <w:rPr>
          <w:sz w:val="20"/>
        </w:rPr>
      </w:pPr>
      <w:r>
        <w:rPr>
          <w:sz w:val="20"/>
        </w:rPr>
        <w:lastRenderedPageBreak/>
        <w:t>The effect of these factors on blood velocities in diseased vessels is mitigated by the use of velocity ratios.</w:t>
      </w:r>
    </w:p>
    <w:p w:rsidR="00091ACC" w:rsidRDefault="00091ACC" w:rsidP="00091ACC">
      <w:pPr>
        <w:pStyle w:val="BodyText"/>
        <w:numPr>
          <w:ilvl w:val="0"/>
          <w:numId w:val="5"/>
        </w:numPr>
        <w:spacing w:line="360" w:lineRule="auto"/>
        <w:jc w:val="left"/>
        <w:rPr>
          <w:sz w:val="20"/>
        </w:rPr>
      </w:pPr>
      <w:r>
        <w:rPr>
          <w:sz w:val="20"/>
        </w:rPr>
        <w:t>Where there is bilateral zero or retrograde end-diastolic flow in the CCA (possible aortic valve disease) the St Mary’s ratio should not be used.</w:t>
      </w:r>
    </w:p>
    <w:p w:rsidR="00091ACC" w:rsidRDefault="00091ACC" w:rsidP="00091ACC">
      <w:pPr>
        <w:pStyle w:val="BodyText"/>
        <w:numPr>
          <w:ilvl w:val="0"/>
          <w:numId w:val="5"/>
        </w:numPr>
        <w:spacing w:line="360" w:lineRule="auto"/>
        <w:jc w:val="left"/>
        <w:rPr>
          <w:sz w:val="20"/>
        </w:rPr>
      </w:pPr>
      <w:r>
        <w:rPr>
          <w:sz w:val="20"/>
        </w:rPr>
        <w:t>Where there is bilateral reduction in diastolic flow, there may be reduced vessel wall compliance due to arteriosclerosis, the St Mary’s ratio should not be used.</w:t>
      </w:r>
    </w:p>
    <w:p w:rsidR="00091ACC" w:rsidRDefault="00091ACC" w:rsidP="00091ACC">
      <w:pPr>
        <w:pStyle w:val="BodyText"/>
        <w:numPr>
          <w:ilvl w:val="0"/>
          <w:numId w:val="5"/>
        </w:numPr>
        <w:spacing w:line="360" w:lineRule="auto"/>
        <w:jc w:val="left"/>
        <w:rPr>
          <w:sz w:val="20"/>
        </w:rPr>
      </w:pPr>
      <w:r>
        <w:rPr>
          <w:sz w:val="20"/>
        </w:rPr>
        <w:t>Where there is moderate to severe disease on one side and severe disease on the contralateral side, velocities tend to overestimate the stenosis on the less severe side as the vessel is acting as a collateral.</w:t>
      </w:r>
    </w:p>
    <w:p w:rsidR="00091ACC" w:rsidRDefault="00091ACC" w:rsidP="00091ACC">
      <w:pPr>
        <w:pStyle w:val="BodyText"/>
        <w:numPr>
          <w:ilvl w:val="0"/>
          <w:numId w:val="5"/>
        </w:numPr>
        <w:spacing w:line="360" w:lineRule="auto"/>
        <w:jc w:val="left"/>
        <w:rPr>
          <w:sz w:val="20"/>
        </w:rPr>
      </w:pPr>
      <w:r>
        <w:rPr>
          <w:sz w:val="20"/>
        </w:rPr>
        <w:t>Inadequate visualisation – this should be recorded in the report and an alternative imaging modality recommended.</w:t>
      </w:r>
    </w:p>
    <w:p w:rsidR="00091ACC" w:rsidRDefault="00091ACC" w:rsidP="00091ACC">
      <w:pPr>
        <w:pStyle w:val="BodyText"/>
        <w:numPr>
          <w:ilvl w:val="0"/>
          <w:numId w:val="5"/>
        </w:numPr>
        <w:spacing w:line="360" w:lineRule="auto"/>
        <w:jc w:val="left"/>
        <w:rPr>
          <w:sz w:val="20"/>
        </w:rPr>
      </w:pPr>
      <w:r>
        <w:rPr>
          <w:sz w:val="20"/>
        </w:rPr>
        <w:t>Unusual waveforms that may suggest inflow or outflow problems.</w:t>
      </w:r>
    </w:p>
    <w:p w:rsidR="00091ACC" w:rsidRDefault="00091ACC" w:rsidP="00091ACC">
      <w:pPr>
        <w:pStyle w:val="BodyText"/>
        <w:spacing w:line="360" w:lineRule="auto"/>
        <w:ind w:left="720"/>
        <w:jc w:val="left"/>
        <w:rPr>
          <w:sz w:val="20"/>
        </w:rPr>
      </w:pPr>
    </w:p>
    <w:p w:rsidR="00091ACC" w:rsidRPr="00285BB7" w:rsidRDefault="00091ACC" w:rsidP="00091ACC">
      <w:pPr>
        <w:pStyle w:val="BodyText"/>
        <w:spacing w:line="360" w:lineRule="auto"/>
        <w:ind w:left="360"/>
        <w:rPr>
          <w:sz w:val="20"/>
        </w:rPr>
      </w:pPr>
    </w:p>
    <w:p w:rsidR="00091ACC" w:rsidRPr="00285BB7" w:rsidRDefault="00091ACC" w:rsidP="00091ACC">
      <w:pPr>
        <w:pStyle w:val="BodyText"/>
        <w:tabs>
          <w:tab w:val="left" w:pos="1843"/>
        </w:tabs>
        <w:spacing w:line="360" w:lineRule="auto"/>
        <w:jc w:val="left"/>
        <w:rPr>
          <w:b/>
          <w:sz w:val="20"/>
        </w:rPr>
      </w:pPr>
      <w:r w:rsidRPr="00285BB7">
        <w:rPr>
          <w:b/>
          <w:sz w:val="20"/>
        </w:rPr>
        <w:t>Report:</w:t>
      </w:r>
    </w:p>
    <w:p w:rsidR="00091ACC" w:rsidRDefault="00091ACC" w:rsidP="00091ACC">
      <w:pPr>
        <w:pStyle w:val="BodyText"/>
        <w:spacing w:line="360" w:lineRule="auto"/>
        <w:jc w:val="left"/>
        <w:rPr>
          <w:sz w:val="20"/>
        </w:rPr>
      </w:pPr>
      <w:r w:rsidRPr="00285BB7">
        <w:rPr>
          <w:sz w:val="20"/>
        </w:rPr>
        <w:t xml:space="preserve">The report should include velocity measurements made in the CCA and </w:t>
      </w:r>
      <w:smartTag w:uri="urn:schemas-microsoft-com:office:smarttags" w:element="place">
        <w:smartTag w:uri="urn:schemas-microsoft-com:office:smarttags" w:element="City">
          <w:r w:rsidRPr="00285BB7">
            <w:rPr>
              <w:sz w:val="20"/>
            </w:rPr>
            <w:t>ICA</w:t>
          </w:r>
        </w:smartTag>
      </w:smartTag>
      <w:r w:rsidRPr="00285BB7">
        <w:rPr>
          <w:sz w:val="20"/>
        </w:rPr>
        <w:t xml:space="preserve"> which are used to quantify degree of narrowing using the criteria above. The location of atheroma should be noted on the diagram. In the presence of &gt;70% stenosis, the absence of a normal calibre patent </w:t>
      </w:r>
      <w:smartTag w:uri="urn:schemas-microsoft-com:office:smarttags" w:element="place">
        <w:smartTag w:uri="urn:schemas-microsoft-com:office:smarttags" w:element="City">
          <w:r w:rsidRPr="00285BB7">
            <w:rPr>
              <w:sz w:val="20"/>
            </w:rPr>
            <w:t>ICA</w:t>
          </w:r>
        </w:smartTag>
      </w:smartTag>
      <w:r w:rsidRPr="00285BB7">
        <w:rPr>
          <w:sz w:val="20"/>
        </w:rPr>
        <w:t xml:space="preserve"> distal to the stenosis should be highlighted.</w:t>
      </w:r>
    </w:p>
    <w:p w:rsidR="00091ACC" w:rsidRPr="00C349EE" w:rsidRDefault="00091ACC" w:rsidP="00091ACC">
      <w:pPr>
        <w:pStyle w:val="BodyText"/>
        <w:spacing w:line="360" w:lineRule="auto"/>
        <w:jc w:val="left"/>
        <w:rPr>
          <w:sz w:val="20"/>
        </w:rPr>
      </w:pPr>
      <w:r>
        <w:rPr>
          <w:sz w:val="20"/>
        </w:rPr>
        <w:t>Diagrams will be drawn in complex cases and where they add value to the report.</w:t>
      </w:r>
    </w:p>
    <w:p w:rsidR="00091ACC" w:rsidRDefault="00091ACC" w:rsidP="00091ACC">
      <w:pPr>
        <w:pStyle w:val="BodyText"/>
        <w:spacing w:line="360" w:lineRule="auto"/>
        <w:jc w:val="left"/>
        <w:rPr>
          <w:rFonts w:cs="Arial"/>
          <w:sz w:val="20"/>
        </w:rPr>
      </w:pPr>
      <w:r>
        <w:rPr>
          <w:rFonts w:cs="Arial"/>
          <w:sz w:val="20"/>
        </w:rPr>
        <w:t>R</w:t>
      </w:r>
      <w:r w:rsidRPr="00285BB7">
        <w:rPr>
          <w:rFonts w:cs="Arial"/>
          <w:sz w:val="20"/>
        </w:rPr>
        <w:t>eport</w:t>
      </w:r>
      <w:r>
        <w:rPr>
          <w:rFonts w:cs="Arial"/>
          <w:sz w:val="20"/>
        </w:rPr>
        <w:t>s will be available on PACS.</w:t>
      </w:r>
    </w:p>
    <w:p w:rsidR="00091ACC" w:rsidRDefault="00091ACC" w:rsidP="00091ACC">
      <w:pPr>
        <w:pStyle w:val="BodyText"/>
        <w:spacing w:line="360" w:lineRule="auto"/>
        <w:jc w:val="left"/>
        <w:rPr>
          <w:sz w:val="20"/>
        </w:rPr>
      </w:pPr>
      <w:r w:rsidRPr="00285BB7">
        <w:rPr>
          <w:sz w:val="20"/>
        </w:rPr>
        <w:t>If a &gt;70% sten</w:t>
      </w:r>
      <w:r>
        <w:rPr>
          <w:sz w:val="20"/>
        </w:rPr>
        <w:t>osis is identified during an in</w:t>
      </w:r>
      <w:r w:rsidRPr="00285BB7">
        <w:rPr>
          <w:sz w:val="20"/>
        </w:rPr>
        <w:t>patient scan</w:t>
      </w:r>
      <w:r>
        <w:rPr>
          <w:sz w:val="20"/>
        </w:rPr>
        <w:t>, the referring doctor should be informed by telephone.</w:t>
      </w:r>
      <w:r w:rsidRPr="00285BB7">
        <w:rPr>
          <w:rFonts w:cs="Arial"/>
          <w:sz w:val="20"/>
        </w:rPr>
        <w:t xml:space="preserve"> </w:t>
      </w:r>
      <w:r w:rsidRPr="00285BB7">
        <w:rPr>
          <w:sz w:val="20"/>
        </w:rPr>
        <w:t>If a &gt;70% stenosis is identified during an outpatient scan, a copy of the report</w:t>
      </w:r>
      <w:r>
        <w:rPr>
          <w:sz w:val="20"/>
        </w:rPr>
        <w:t xml:space="preserve"> or outcome should be emailed</w:t>
      </w:r>
      <w:r w:rsidRPr="00285BB7">
        <w:rPr>
          <w:sz w:val="20"/>
        </w:rPr>
        <w:t xml:space="preserve"> to the referring consul</w:t>
      </w:r>
      <w:r>
        <w:rPr>
          <w:sz w:val="20"/>
        </w:rPr>
        <w:t>tant</w:t>
      </w:r>
      <w:r w:rsidRPr="00285BB7">
        <w:rPr>
          <w:sz w:val="20"/>
        </w:rPr>
        <w:t xml:space="preserve">. No verbal report needs to be given to the patient at the time of the scan. </w:t>
      </w:r>
    </w:p>
    <w:p w:rsidR="00091ACC" w:rsidRDefault="00091ACC" w:rsidP="00091ACC">
      <w:pPr>
        <w:pStyle w:val="BodyText"/>
        <w:spacing w:line="360" w:lineRule="auto"/>
        <w:jc w:val="left"/>
        <w:rPr>
          <w:sz w:val="20"/>
        </w:rPr>
      </w:pPr>
    </w:p>
    <w:p w:rsidR="00091ACC" w:rsidRPr="00121AC0" w:rsidRDefault="00091ACC" w:rsidP="00091ACC">
      <w:pPr>
        <w:pStyle w:val="BodyText"/>
        <w:spacing w:line="360" w:lineRule="auto"/>
        <w:rPr>
          <w:rFonts w:cs="Arial"/>
          <w:b/>
          <w:sz w:val="20"/>
        </w:rPr>
      </w:pPr>
      <w:r w:rsidRPr="00121AC0">
        <w:rPr>
          <w:rFonts w:cs="Arial"/>
          <w:b/>
          <w:sz w:val="20"/>
        </w:rPr>
        <w:t>Recommen</w:t>
      </w:r>
      <w:r>
        <w:rPr>
          <w:rFonts w:cs="Arial"/>
          <w:b/>
          <w:sz w:val="20"/>
        </w:rPr>
        <w:t>ded images to be stored on PACS:</w:t>
      </w:r>
    </w:p>
    <w:p w:rsidR="00091ACC" w:rsidRDefault="00091ACC" w:rsidP="00091ACC">
      <w:pPr>
        <w:pStyle w:val="BodyText"/>
        <w:numPr>
          <w:ilvl w:val="0"/>
          <w:numId w:val="2"/>
        </w:numPr>
        <w:spacing w:line="360" w:lineRule="auto"/>
        <w:rPr>
          <w:rFonts w:cs="Arial"/>
          <w:sz w:val="20"/>
        </w:rPr>
      </w:pPr>
      <w:r>
        <w:rPr>
          <w:rFonts w:cs="Arial"/>
          <w:sz w:val="20"/>
        </w:rPr>
        <w:t>Spectral Doppler image of waveform velocities in bilateral CCA</w:t>
      </w:r>
    </w:p>
    <w:p w:rsidR="00091ACC" w:rsidRDefault="00091ACC" w:rsidP="00091ACC">
      <w:pPr>
        <w:pStyle w:val="BodyText"/>
        <w:numPr>
          <w:ilvl w:val="0"/>
          <w:numId w:val="2"/>
        </w:numPr>
        <w:spacing w:line="360" w:lineRule="auto"/>
        <w:rPr>
          <w:rFonts w:cs="Arial"/>
          <w:sz w:val="20"/>
        </w:rPr>
      </w:pPr>
      <w:r>
        <w:rPr>
          <w:rFonts w:cs="Arial"/>
          <w:sz w:val="20"/>
        </w:rPr>
        <w:t>Spectral Doppler image of waveform</w:t>
      </w:r>
      <w:r w:rsidRPr="00B0237E">
        <w:rPr>
          <w:rFonts w:cs="Arial"/>
          <w:sz w:val="20"/>
        </w:rPr>
        <w:t xml:space="preserve"> </w:t>
      </w:r>
      <w:r>
        <w:rPr>
          <w:rFonts w:cs="Arial"/>
          <w:sz w:val="20"/>
        </w:rPr>
        <w:t>in bilateral ECA</w:t>
      </w:r>
    </w:p>
    <w:p w:rsidR="00091ACC" w:rsidRDefault="00091ACC" w:rsidP="00091ACC">
      <w:pPr>
        <w:pStyle w:val="BodyText"/>
        <w:numPr>
          <w:ilvl w:val="0"/>
          <w:numId w:val="2"/>
        </w:numPr>
        <w:spacing w:line="360" w:lineRule="auto"/>
        <w:rPr>
          <w:rFonts w:cs="Arial"/>
          <w:sz w:val="20"/>
        </w:rPr>
      </w:pPr>
      <w:r>
        <w:rPr>
          <w:rFonts w:cs="Arial"/>
          <w:sz w:val="20"/>
        </w:rPr>
        <w:t>Spectral Doppler image of waveform</w:t>
      </w:r>
      <w:r w:rsidRPr="00B0237E">
        <w:rPr>
          <w:rFonts w:cs="Arial"/>
          <w:sz w:val="20"/>
        </w:rPr>
        <w:t xml:space="preserve"> </w:t>
      </w:r>
      <w:r>
        <w:rPr>
          <w:rFonts w:cs="Arial"/>
          <w:sz w:val="20"/>
        </w:rPr>
        <w:t>velocities in bilateral ICA</w:t>
      </w:r>
    </w:p>
    <w:p w:rsidR="00091ACC" w:rsidRDefault="00091ACC" w:rsidP="00091ACC">
      <w:pPr>
        <w:pStyle w:val="BodyText"/>
        <w:numPr>
          <w:ilvl w:val="0"/>
          <w:numId w:val="2"/>
        </w:numPr>
        <w:spacing w:line="360" w:lineRule="auto"/>
        <w:rPr>
          <w:rFonts w:cs="Arial"/>
          <w:sz w:val="20"/>
        </w:rPr>
      </w:pPr>
      <w:r>
        <w:rPr>
          <w:rFonts w:cs="Arial"/>
          <w:sz w:val="20"/>
        </w:rPr>
        <w:t>Spectral Doppler image of waveform in bilateral vertebral artery</w:t>
      </w:r>
    </w:p>
    <w:p w:rsidR="00091ACC" w:rsidRDefault="00091ACC" w:rsidP="00091ACC">
      <w:pPr>
        <w:pStyle w:val="BodyText"/>
        <w:numPr>
          <w:ilvl w:val="0"/>
          <w:numId w:val="2"/>
        </w:numPr>
        <w:spacing w:line="360" w:lineRule="auto"/>
        <w:rPr>
          <w:rFonts w:cs="Arial"/>
          <w:sz w:val="20"/>
        </w:rPr>
      </w:pPr>
      <w:r>
        <w:rPr>
          <w:rFonts w:cs="Arial"/>
          <w:sz w:val="20"/>
        </w:rPr>
        <w:t>If stenosis is present, store images of highest velocity detected within / post stenosis</w:t>
      </w:r>
    </w:p>
    <w:p w:rsidR="00091ACC" w:rsidRDefault="00091ACC" w:rsidP="00091ACC">
      <w:pPr>
        <w:pStyle w:val="BodyText"/>
        <w:numPr>
          <w:ilvl w:val="0"/>
          <w:numId w:val="2"/>
        </w:numPr>
        <w:spacing w:line="360" w:lineRule="auto"/>
        <w:rPr>
          <w:rFonts w:cs="Arial"/>
          <w:sz w:val="20"/>
        </w:rPr>
      </w:pPr>
      <w:r>
        <w:rPr>
          <w:rFonts w:cs="Arial"/>
          <w:sz w:val="20"/>
        </w:rPr>
        <w:t>If stenosis is present, store B-mode and colour flow images of plaque</w:t>
      </w:r>
    </w:p>
    <w:p w:rsidR="00091ACC" w:rsidRDefault="00091ACC" w:rsidP="00091ACC">
      <w:pPr>
        <w:pStyle w:val="BodyText"/>
        <w:numPr>
          <w:ilvl w:val="0"/>
          <w:numId w:val="2"/>
        </w:numPr>
        <w:spacing w:line="360" w:lineRule="auto"/>
        <w:rPr>
          <w:rFonts w:cs="Arial"/>
          <w:sz w:val="20"/>
        </w:rPr>
      </w:pPr>
      <w:r>
        <w:rPr>
          <w:rFonts w:cs="Arial"/>
          <w:sz w:val="20"/>
        </w:rPr>
        <w:t>Store images of any other relevant pathology detected</w:t>
      </w:r>
    </w:p>
    <w:p w:rsidR="00091ACC" w:rsidRPr="00C51929" w:rsidRDefault="00091ACC" w:rsidP="00091ACC">
      <w:pPr>
        <w:pStyle w:val="BodyText"/>
        <w:numPr>
          <w:ilvl w:val="0"/>
          <w:numId w:val="2"/>
        </w:numPr>
        <w:spacing w:line="360" w:lineRule="auto"/>
        <w:rPr>
          <w:rFonts w:cs="Arial"/>
          <w:sz w:val="20"/>
        </w:rPr>
      </w:pPr>
      <w:r>
        <w:rPr>
          <w:rFonts w:cs="Arial"/>
          <w:sz w:val="20"/>
        </w:rPr>
        <w:t>Nb. In a one-stop clinic environment where time is limited, it may be difficult to record all of the above images</w:t>
      </w:r>
    </w:p>
    <w:p w:rsidR="00091ACC" w:rsidRPr="00285BB7" w:rsidRDefault="00091ACC" w:rsidP="00091ACC">
      <w:pPr>
        <w:pStyle w:val="BodyText"/>
        <w:spacing w:line="360" w:lineRule="auto"/>
        <w:jc w:val="left"/>
        <w:rPr>
          <w:sz w:val="20"/>
        </w:rPr>
      </w:pPr>
    </w:p>
    <w:p w:rsidR="00091ACC" w:rsidRPr="00285BB7" w:rsidRDefault="00091ACC" w:rsidP="00091ACC">
      <w:pPr>
        <w:pStyle w:val="BodyText"/>
        <w:spacing w:line="360" w:lineRule="auto"/>
        <w:rPr>
          <w:sz w:val="20"/>
        </w:rPr>
      </w:pPr>
    </w:p>
    <w:p w:rsidR="00091ACC" w:rsidRPr="00285BB7" w:rsidRDefault="00091ACC" w:rsidP="00091ACC">
      <w:pPr>
        <w:pStyle w:val="BodyText"/>
        <w:spacing w:line="360" w:lineRule="auto"/>
        <w:rPr>
          <w:b/>
          <w:sz w:val="20"/>
          <w:u w:val="single"/>
        </w:rPr>
      </w:pPr>
    </w:p>
    <w:p w:rsidR="00091ACC" w:rsidRDefault="00091ACC" w:rsidP="00091ACC">
      <w:pPr>
        <w:pStyle w:val="BodyText"/>
        <w:spacing w:line="360" w:lineRule="auto"/>
        <w:jc w:val="left"/>
        <w:rPr>
          <w:b/>
          <w:sz w:val="20"/>
        </w:rPr>
      </w:pPr>
    </w:p>
    <w:p w:rsidR="00091ACC" w:rsidRDefault="00091ACC" w:rsidP="00091ACC">
      <w:pPr>
        <w:pStyle w:val="BodyText"/>
        <w:spacing w:line="360" w:lineRule="auto"/>
        <w:jc w:val="left"/>
        <w:rPr>
          <w:b/>
          <w:sz w:val="20"/>
        </w:rPr>
      </w:pPr>
    </w:p>
    <w:p w:rsidR="00091ACC" w:rsidRDefault="00091ACC" w:rsidP="00091ACC">
      <w:pPr>
        <w:pStyle w:val="BodyText"/>
        <w:spacing w:line="360" w:lineRule="auto"/>
        <w:jc w:val="left"/>
        <w:rPr>
          <w:b/>
          <w:sz w:val="20"/>
        </w:rPr>
      </w:pPr>
    </w:p>
    <w:p w:rsidR="00091ACC" w:rsidRDefault="00091ACC" w:rsidP="00091ACC">
      <w:pPr>
        <w:pStyle w:val="BodyText"/>
        <w:spacing w:line="360" w:lineRule="auto"/>
        <w:jc w:val="left"/>
        <w:rPr>
          <w:b/>
          <w:sz w:val="20"/>
        </w:rPr>
      </w:pPr>
    </w:p>
    <w:p w:rsidR="00091ACC" w:rsidRDefault="00091ACC" w:rsidP="00091ACC">
      <w:pPr>
        <w:pStyle w:val="BodyText"/>
        <w:spacing w:line="360" w:lineRule="auto"/>
        <w:jc w:val="left"/>
        <w:rPr>
          <w:b/>
          <w:sz w:val="20"/>
        </w:rPr>
      </w:pPr>
    </w:p>
    <w:p w:rsidR="00091ACC" w:rsidRDefault="00091ACC" w:rsidP="00091ACC">
      <w:pPr>
        <w:pStyle w:val="BodyText"/>
        <w:spacing w:line="360" w:lineRule="auto"/>
        <w:jc w:val="left"/>
        <w:rPr>
          <w:b/>
          <w:sz w:val="20"/>
        </w:rPr>
      </w:pPr>
      <w:r w:rsidRPr="00285BB7">
        <w:rPr>
          <w:b/>
          <w:sz w:val="20"/>
        </w:rPr>
        <w:t>References:</w:t>
      </w:r>
    </w:p>
    <w:p w:rsidR="00C00A58" w:rsidRPr="00121FE0" w:rsidRDefault="00C00A58" w:rsidP="00121FE0">
      <w:pPr>
        <w:rPr>
          <w:rFonts w:ascii="Arial" w:hAnsi="Arial" w:cs="Arial"/>
          <w:b/>
          <w:sz w:val="20"/>
          <w:szCs w:val="20"/>
        </w:rPr>
      </w:pPr>
    </w:p>
    <w:p w:rsidR="00091ACC" w:rsidRPr="00121FE0" w:rsidRDefault="00091ACC" w:rsidP="00C85C82">
      <w:pPr>
        <w:rPr>
          <w:rFonts w:ascii="Arial" w:hAnsi="Arial" w:cs="Arial"/>
          <w:sz w:val="20"/>
          <w:szCs w:val="20"/>
        </w:rPr>
      </w:pPr>
      <w:proofErr w:type="spellStart"/>
      <w:r w:rsidRPr="00121FE0">
        <w:rPr>
          <w:rFonts w:ascii="Arial" w:hAnsi="Arial" w:cs="Arial"/>
          <w:sz w:val="20"/>
          <w:szCs w:val="20"/>
        </w:rPr>
        <w:t>Filis</w:t>
      </w:r>
      <w:proofErr w:type="spellEnd"/>
      <w:r w:rsidRPr="00121FE0">
        <w:rPr>
          <w:rFonts w:ascii="Arial" w:hAnsi="Arial" w:cs="Arial"/>
          <w:sz w:val="20"/>
          <w:szCs w:val="20"/>
        </w:rPr>
        <w:t xml:space="preserve">, K.A., </w:t>
      </w:r>
      <w:proofErr w:type="spellStart"/>
      <w:r w:rsidRPr="00121FE0">
        <w:rPr>
          <w:rFonts w:ascii="Arial" w:hAnsi="Arial" w:cs="Arial"/>
          <w:sz w:val="20"/>
          <w:szCs w:val="20"/>
        </w:rPr>
        <w:t>Arko</w:t>
      </w:r>
      <w:proofErr w:type="spellEnd"/>
      <w:r w:rsidRPr="00121FE0">
        <w:rPr>
          <w:rFonts w:ascii="Arial" w:hAnsi="Arial" w:cs="Arial"/>
          <w:sz w:val="20"/>
          <w:szCs w:val="20"/>
        </w:rPr>
        <w:t xml:space="preserve">, F.R., Johnson, B.L., </w:t>
      </w:r>
      <w:proofErr w:type="spellStart"/>
      <w:r w:rsidRPr="00121FE0">
        <w:rPr>
          <w:rFonts w:ascii="Arial" w:hAnsi="Arial" w:cs="Arial"/>
          <w:sz w:val="20"/>
          <w:szCs w:val="20"/>
        </w:rPr>
        <w:t>Pipinos</w:t>
      </w:r>
      <w:proofErr w:type="spellEnd"/>
      <w:r w:rsidRPr="00121FE0">
        <w:rPr>
          <w:rFonts w:ascii="Arial" w:hAnsi="Arial" w:cs="Arial"/>
          <w:sz w:val="20"/>
          <w:szCs w:val="20"/>
        </w:rPr>
        <w:t xml:space="preserve">, I.I., Harris, E.J., </w:t>
      </w:r>
      <w:proofErr w:type="spellStart"/>
      <w:r w:rsidRPr="00121FE0">
        <w:rPr>
          <w:rFonts w:ascii="Arial" w:hAnsi="Arial" w:cs="Arial"/>
          <w:sz w:val="20"/>
          <w:szCs w:val="20"/>
        </w:rPr>
        <w:t>Olcott</w:t>
      </w:r>
      <w:proofErr w:type="spellEnd"/>
      <w:r w:rsidRPr="00121FE0">
        <w:rPr>
          <w:rFonts w:ascii="Arial" w:hAnsi="Arial" w:cs="Arial"/>
          <w:sz w:val="20"/>
          <w:szCs w:val="20"/>
        </w:rPr>
        <w:t xml:space="preserve"> 4</w:t>
      </w:r>
      <w:r w:rsidRPr="00121FE0">
        <w:rPr>
          <w:rFonts w:ascii="Arial" w:hAnsi="Arial" w:cs="Arial"/>
          <w:sz w:val="20"/>
          <w:szCs w:val="20"/>
          <w:vertAlign w:val="superscript"/>
        </w:rPr>
        <w:t>th</w:t>
      </w:r>
      <w:r w:rsidRPr="00121FE0">
        <w:rPr>
          <w:rFonts w:ascii="Arial" w:hAnsi="Arial" w:cs="Arial"/>
          <w:sz w:val="20"/>
          <w:szCs w:val="20"/>
        </w:rPr>
        <w:t xml:space="preserve">, C. et al (2002) Duplex ultrasound criteria for defining the severity of carotid stenosis. Ann </w:t>
      </w:r>
      <w:proofErr w:type="spellStart"/>
      <w:r w:rsidRPr="00121FE0">
        <w:rPr>
          <w:rFonts w:ascii="Arial" w:hAnsi="Arial" w:cs="Arial"/>
          <w:sz w:val="20"/>
          <w:szCs w:val="20"/>
        </w:rPr>
        <w:t>Vasc</w:t>
      </w:r>
      <w:proofErr w:type="spellEnd"/>
      <w:r w:rsidRPr="00121FE0">
        <w:rPr>
          <w:rFonts w:ascii="Arial" w:hAnsi="Arial" w:cs="Arial"/>
          <w:sz w:val="20"/>
          <w:szCs w:val="20"/>
        </w:rPr>
        <w:t xml:space="preserve"> </w:t>
      </w:r>
      <w:proofErr w:type="spellStart"/>
      <w:r w:rsidRPr="00121FE0">
        <w:rPr>
          <w:rFonts w:ascii="Arial" w:hAnsi="Arial" w:cs="Arial"/>
          <w:sz w:val="20"/>
          <w:szCs w:val="20"/>
        </w:rPr>
        <w:t>Surg</w:t>
      </w:r>
      <w:proofErr w:type="spellEnd"/>
      <w:r w:rsidRPr="00121FE0">
        <w:rPr>
          <w:rFonts w:ascii="Arial" w:hAnsi="Arial" w:cs="Arial"/>
          <w:sz w:val="20"/>
          <w:szCs w:val="20"/>
        </w:rPr>
        <w:t xml:space="preserve">; </w:t>
      </w:r>
      <w:r w:rsidRPr="00121FE0">
        <w:rPr>
          <w:rFonts w:ascii="Arial" w:hAnsi="Arial" w:cs="Arial"/>
          <w:b/>
          <w:sz w:val="20"/>
          <w:szCs w:val="20"/>
        </w:rPr>
        <w:t>16:</w:t>
      </w:r>
      <w:r w:rsidRPr="00121FE0">
        <w:rPr>
          <w:rFonts w:ascii="Arial" w:hAnsi="Arial" w:cs="Arial"/>
          <w:sz w:val="20"/>
          <w:szCs w:val="20"/>
        </w:rPr>
        <w:t xml:space="preserve"> 413-421.</w:t>
      </w:r>
    </w:p>
    <w:p w:rsidR="00091ACC" w:rsidRPr="00121FE0" w:rsidRDefault="00091ACC" w:rsidP="00C85C82">
      <w:pPr>
        <w:rPr>
          <w:rFonts w:ascii="Arial" w:hAnsi="Arial" w:cs="Arial"/>
          <w:sz w:val="20"/>
          <w:szCs w:val="20"/>
        </w:rPr>
      </w:pPr>
    </w:p>
    <w:p w:rsidR="00091ACC" w:rsidRPr="00121FE0" w:rsidRDefault="00091ACC" w:rsidP="00C85C82">
      <w:pPr>
        <w:rPr>
          <w:rFonts w:ascii="Arial" w:hAnsi="Arial" w:cs="Arial"/>
          <w:sz w:val="20"/>
          <w:szCs w:val="20"/>
        </w:rPr>
      </w:pPr>
      <w:r w:rsidRPr="00121FE0">
        <w:rPr>
          <w:rFonts w:ascii="Arial" w:hAnsi="Arial" w:cs="Arial"/>
          <w:sz w:val="20"/>
          <w:szCs w:val="20"/>
        </w:rPr>
        <w:t xml:space="preserve">Grant, E.G., Benson, C.B., Moneta, G.L., </w:t>
      </w:r>
      <w:proofErr w:type="spellStart"/>
      <w:r w:rsidRPr="00121FE0">
        <w:rPr>
          <w:rFonts w:ascii="Arial" w:hAnsi="Arial" w:cs="Arial"/>
          <w:sz w:val="20"/>
          <w:szCs w:val="20"/>
        </w:rPr>
        <w:t>Alexandrov</w:t>
      </w:r>
      <w:proofErr w:type="spellEnd"/>
      <w:r w:rsidRPr="00121FE0">
        <w:rPr>
          <w:rFonts w:ascii="Arial" w:hAnsi="Arial" w:cs="Arial"/>
          <w:sz w:val="20"/>
          <w:szCs w:val="20"/>
        </w:rPr>
        <w:t xml:space="preserve">, A.V., Baker, J.D., Bluth, E.L. et al (2003) Carotid artery stenosis: </w:t>
      </w:r>
      <w:proofErr w:type="spellStart"/>
      <w:r w:rsidRPr="00121FE0">
        <w:rPr>
          <w:rFonts w:ascii="Arial" w:hAnsi="Arial" w:cs="Arial"/>
          <w:sz w:val="20"/>
          <w:szCs w:val="20"/>
        </w:rPr>
        <w:t>gray</w:t>
      </w:r>
      <w:proofErr w:type="spellEnd"/>
      <w:r w:rsidRPr="00121FE0">
        <w:rPr>
          <w:rFonts w:ascii="Arial" w:hAnsi="Arial" w:cs="Arial"/>
          <w:sz w:val="20"/>
          <w:szCs w:val="20"/>
        </w:rPr>
        <w:t xml:space="preserve">-scale and Doppler ultrasound diagnosis - society of radiologists in ultrasound consensus conference. Radiology </w:t>
      </w:r>
      <w:r w:rsidRPr="00121FE0">
        <w:rPr>
          <w:rFonts w:ascii="Arial" w:hAnsi="Arial" w:cs="Arial"/>
          <w:b/>
          <w:sz w:val="20"/>
          <w:szCs w:val="20"/>
        </w:rPr>
        <w:t>229</w:t>
      </w:r>
      <w:r w:rsidRPr="00121FE0">
        <w:rPr>
          <w:rFonts w:ascii="Arial" w:hAnsi="Arial" w:cs="Arial"/>
          <w:sz w:val="20"/>
          <w:szCs w:val="20"/>
        </w:rPr>
        <w:t>:340-346.</w:t>
      </w:r>
    </w:p>
    <w:p w:rsidR="00091ACC" w:rsidRPr="00121FE0" w:rsidRDefault="00091ACC" w:rsidP="00121FE0">
      <w:pPr>
        <w:rPr>
          <w:rFonts w:ascii="Arial" w:hAnsi="Arial" w:cs="Arial"/>
          <w:sz w:val="20"/>
          <w:szCs w:val="20"/>
        </w:rPr>
      </w:pPr>
    </w:p>
    <w:p w:rsidR="00091ACC" w:rsidRPr="00121FE0" w:rsidRDefault="00091ACC" w:rsidP="00121FE0">
      <w:pPr>
        <w:rPr>
          <w:rFonts w:ascii="Arial" w:hAnsi="Arial" w:cs="Arial"/>
          <w:sz w:val="20"/>
          <w:szCs w:val="20"/>
        </w:rPr>
      </w:pPr>
      <w:r w:rsidRPr="00121FE0">
        <w:rPr>
          <w:rFonts w:ascii="Arial" w:hAnsi="Arial" w:cs="Arial"/>
          <w:sz w:val="20"/>
          <w:szCs w:val="20"/>
        </w:rPr>
        <w:t xml:space="preserve">Henderson, R.D., Steinman, D.A., </w:t>
      </w:r>
      <w:proofErr w:type="spellStart"/>
      <w:r w:rsidRPr="00121FE0">
        <w:rPr>
          <w:rFonts w:ascii="Arial" w:hAnsi="Arial" w:cs="Arial"/>
          <w:sz w:val="20"/>
          <w:szCs w:val="20"/>
        </w:rPr>
        <w:t>Eliasziw</w:t>
      </w:r>
      <w:proofErr w:type="spellEnd"/>
      <w:r w:rsidRPr="00121FE0">
        <w:rPr>
          <w:rFonts w:ascii="Arial" w:hAnsi="Arial" w:cs="Arial"/>
          <w:sz w:val="20"/>
          <w:szCs w:val="20"/>
        </w:rPr>
        <w:t xml:space="preserve">, M. and Barnett, H.J. (2000) Effect of contralateral carotid artery stenosis on carotid ultrasound velocity measurements. Stroke; </w:t>
      </w:r>
      <w:r w:rsidRPr="00121FE0">
        <w:rPr>
          <w:rFonts w:ascii="Arial" w:hAnsi="Arial" w:cs="Arial"/>
          <w:b/>
          <w:sz w:val="20"/>
          <w:szCs w:val="20"/>
        </w:rPr>
        <w:t>31:</w:t>
      </w:r>
      <w:r w:rsidRPr="00121FE0">
        <w:rPr>
          <w:rFonts w:ascii="Arial" w:hAnsi="Arial" w:cs="Arial"/>
          <w:sz w:val="20"/>
          <w:szCs w:val="20"/>
        </w:rPr>
        <w:t xml:space="preserve"> 2636-2640.</w:t>
      </w:r>
    </w:p>
    <w:p w:rsidR="00091ACC" w:rsidRPr="00121FE0" w:rsidRDefault="00091ACC" w:rsidP="00121FE0">
      <w:pPr>
        <w:rPr>
          <w:rFonts w:ascii="Arial" w:hAnsi="Arial" w:cs="Arial"/>
          <w:sz w:val="20"/>
          <w:szCs w:val="20"/>
        </w:rPr>
      </w:pPr>
    </w:p>
    <w:p w:rsidR="00091ACC" w:rsidRPr="00121FE0" w:rsidRDefault="00091ACC" w:rsidP="00121FE0">
      <w:pPr>
        <w:rPr>
          <w:rFonts w:ascii="Arial" w:hAnsi="Arial" w:cs="Arial"/>
          <w:sz w:val="20"/>
          <w:szCs w:val="20"/>
        </w:rPr>
      </w:pPr>
      <w:r w:rsidRPr="00121FE0">
        <w:rPr>
          <w:rFonts w:ascii="Arial" w:hAnsi="Arial" w:cs="Arial"/>
          <w:sz w:val="20"/>
          <w:szCs w:val="20"/>
        </w:rPr>
        <w:t xml:space="preserve">Hoskins, P.R. (1999) A review of the measurement of blood velocity and related quantities using Doppler ultrasound. </w:t>
      </w:r>
      <w:proofErr w:type="spellStart"/>
      <w:r w:rsidRPr="00121FE0">
        <w:rPr>
          <w:rFonts w:ascii="Arial" w:hAnsi="Arial" w:cs="Arial"/>
          <w:sz w:val="20"/>
          <w:szCs w:val="20"/>
        </w:rPr>
        <w:t>Proc</w:t>
      </w:r>
      <w:proofErr w:type="spellEnd"/>
      <w:r w:rsidRPr="00121FE0">
        <w:rPr>
          <w:rFonts w:ascii="Arial" w:hAnsi="Arial" w:cs="Arial"/>
          <w:sz w:val="20"/>
          <w:szCs w:val="20"/>
        </w:rPr>
        <w:t xml:space="preserve"> </w:t>
      </w:r>
      <w:proofErr w:type="spellStart"/>
      <w:r w:rsidRPr="00121FE0">
        <w:rPr>
          <w:rFonts w:ascii="Arial" w:hAnsi="Arial" w:cs="Arial"/>
          <w:sz w:val="20"/>
          <w:szCs w:val="20"/>
        </w:rPr>
        <w:t>Inst</w:t>
      </w:r>
      <w:proofErr w:type="spellEnd"/>
      <w:r w:rsidRPr="00121FE0">
        <w:rPr>
          <w:rFonts w:ascii="Arial" w:hAnsi="Arial" w:cs="Arial"/>
          <w:sz w:val="20"/>
          <w:szCs w:val="20"/>
        </w:rPr>
        <w:t xml:space="preserve"> </w:t>
      </w:r>
      <w:proofErr w:type="spellStart"/>
      <w:r w:rsidRPr="00121FE0">
        <w:rPr>
          <w:rFonts w:ascii="Arial" w:hAnsi="Arial" w:cs="Arial"/>
          <w:sz w:val="20"/>
          <w:szCs w:val="20"/>
        </w:rPr>
        <w:t>Mech</w:t>
      </w:r>
      <w:proofErr w:type="spellEnd"/>
      <w:r w:rsidRPr="00121FE0">
        <w:rPr>
          <w:rFonts w:ascii="Arial" w:hAnsi="Arial" w:cs="Arial"/>
          <w:sz w:val="20"/>
          <w:szCs w:val="20"/>
        </w:rPr>
        <w:t xml:space="preserve"> </w:t>
      </w:r>
      <w:proofErr w:type="spellStart"/>
      <w:r w:rsidRPr="00121FE0">
        <w:rPr>
          <w:rFonts w:ascii="Arial" w:hAnsi="Arial" w:cs="Arial"/>
          <w:sz w:val="20"/>
          <w:szCs w:val="20"/>
        </w:rPr>
        <w:t>Eng</w:t>
      </w:r>
      <w:proofErr w:type="spellEnd"/>
      <w:r w:rsidRPr="00121FE0">
        <w:rPr>
          <w:rFonts w:ascii="Arial" w:hAnsi="Arial" w:cs="Arial"/>
          <w:sz w:val="20"/>
          <w:szCs w:val="20"/>
        </w:rPr>
        <w:t xml:space="preserve">; </w:t>
      </w:r>
      <w:r w:rsidRPr="00121FE0">
        <w:rPr>
          <w:rFonts w:ascii="Arial" w:hAnsi="Arial" w:cs="Arial"/>
          <w:b/>
          <w:sz w:val="20"/>
          <w:szCs w:val="20"/>
        </w:rPr>
        <w:t>213</w:t>
      </w:r>
      <w:r w:rsidRPr="00121FE0">
        <w:rPr>
          <w:rFonts w:ascii="Arial" w:hAnsi="Arial" w:cs="Arial"/>
          <w:sz w:val="20"/>
          <w:szCs w:val="20"/>
        </w:rPr>
        <w:t>: 391-400.</w:t>
      </w:r>
    </w:p>
    <w:p w:rsidR="00091ACC" w:rsidRPr="00121FE0" w:rsidRDefault="00091ACC" w:rsidP="00121FE0">
      <w:pPr>
        <w:rPr>
          <w:rFonts w:ascii="Arial" w:hAnsi="Arial" w:cs="Arial"/>
          <w:sz w:val="20"/>
          <w:szCs w:val="20"/>
        </w:rPr>
      </w:pPr>
    </w:p>
    <w:p w:rsidR="00091ACC" w:rsidRDefault="00091ACC" w:rsidP="00121FE0">
      <w:pPr>
        <w:rPr>
          <w:rFonts w:ascii="Arial" w:hAnsi="Arial" w:cs="Arial"/>
          <w:sz w:val="20"/>
          <w:szCs w:val="20"/>
        </w:rPr>
      </w:pPr>
      <w:proofErr w:type="spellStart"/>
      <w:r w:rsidRPr="00121FE0">
        <w:rPr>
          <w:rFonts w:ascii="Arial" w:hAnsi="Arial" w:cs="Arial"/>
          <w:sz w:val="20"/>
          <w:szCs w:val="20"/>
        </w:rPr>
        <w:t>Krejza</w:t>
      </w:r>
      <w:proofErr w:type="spellEnd"/>
      <w:r w:rsidRPr="00121FE0">
        <w:rPr>
          <w:rFonts w:ascii="Arial" w:hAnsi="Arial" w:cs="Arial"/>
          <w:sz w:val="20"/>
          <w:szCs w:val="20"/>
        </w:rPr>
        <w:t xml:space="preserve">, J., </w:t>
      </w:r>
      <w:proofErr w:type="spellStart"/>
      <w:r w:rsidRPr="00121FE0">
        <w:rPr>
          <w:rFonts w:ascii="Arial" w:hAnsi="Arial" w:cs="Arial"/>
          <w:sz w:val="20"/>
          <w:szCs w:val="20"/>
        </w:rPr>
        <w:t>Mariak</w:t>
      </w:r>
      <w:proofErr w:type="spellEnd"/>
      <w:r w:rsidRPr="00121FE0">
        <w:rPr>
          <w:rFonts w:ascii="Arial" w:hAnsi="Arial" w:cs="Arial"/>
          <w:sz w:val="20"/>
          <w:szCs w:val="20"/>
        </w:rPr>
        <w:t xml:space="preserve">, Z., </w:t>
      </w:r>
      <w:proofErr w:type="spellStart"/>
      <w:r w:rsidRPr="00121FE0">
        <w:rPr>
          <w:rFonts w:ascii="Arial" w:hAnsi="Arial" w:cs="Arial"/>
          <w:sz w:val="20"/>
          <w:szCs w:val="20"/>
        </w:rPr>
        <w:t>Huba</w:t>
      </w:r>
      <w:proofErr w:type="spellEnd"/>
      <w:r w:rsidRPr="00121FE0">
        <w:rPr>
          <w:rFonts w:ascii="Arial" w:hAnsi="Arial" w:cs="Arial"/>
          <w:sz w:val="20"/>
          <w:szCs w:val="20"/>
        </w:rPr>
        <w:t xml:space="preserve">, M., </w:t>
      </w:r>
      <w:proofErr w:type="spellStart"/>
      <w:r w:rsidRPr="00121FE0">
        <w:rPr>
          <w:rFonts w:ascii="Arial" w:hAnsi="Arial" w:cs="Arial"/>
          <w:sz w:val="20"/>
          <w:szCs w:val="20"/>
        </w:rPr>
        <w:t>Wolczynski</w:t>
      </w:r>
      <w:proofErr w:type="spellEnd"/>
      <w:r w:rsidRPr="00121FE0">
        <w:rPr>
          <w:rFonts w:ascii="Arial" w:hAnsi="Arial" w:cs="Arial"/>
          <w:sz w:val="20"/>
          <w:szCs w:val="20"/>
        </w:rPr>
        <w:t xml:space="preserve">, S. and </w:t>
      </w:r>
      <w:proofErr w:type="spellStart"/>
      <w:r w:rsidRPr="00121FE0">
        <w:rPr>
          <w:rFonts w:ascii="Arial" w:hAnsi="Arial" w:cs="Arial"/>
          <w:sz w:val="20"/>
          <w:szCs w:val="20"/>
        </w:rPr>
        <w:t>Lewko</w:t>
      </w:r>
      <w:proofErr w:type="spellEnd"/>
      <w:r w:rsidRPr="00121FE0">
        <w:rPr>
          <w:rFonts w:ascii="Arial" w:hAnsi="Arial" w:cs="Arial"/>
          <w:sz w:val="20"/>
          <w:szCs w:val="20"/>
        </w:rPr>
        <w:t xml:space="preserve">, J. (2001) Effect of endogenous </w:t>
      </w:r>
      <w:proofErr w:type="spellStart"/>
      <w:r w:rsidRPr="00121FE0">
        <w:rPr>
          <w:rFonts w:ascii="Arial" w:hAnsi="Arial" w:cs="Arial"/>
          <w:sz w:val="20"/>
          <w:szCs w:val="20"/>
        </w:rPr>
        <w:t>estrogen</w:t>
      </w:r>
      <w:proofErr w:type="spellEnd"/>
      <w:r w:rsidRPr="00121FE0">
        <w:rPr>
          <w:rFonts w:ascii="Arial" w:hAnsi="Arial" w:cs="Arial"/>
          <w:sz w:val="20"/>
          <w:szCs w:val="20"/>
        </w:rPr>
        <w:t xml:space="preserve"> on blood flow through carotid arteries. Stroke; </w:t>
      </w:r>
      <w:r w:rsidRPr="00121FE0">
        <w:rPr>
          <w:rFonts w:ascii="Arial" w:hAnsi="Arial" w:cs="Arial"/>
          <w:b/>
          <w:sz w:val="20"/>
          <w:szCs w:val="20"/>
        </w:rPr>
        <w:t>32:</w:t>
      </w:r>
      <w:r w:rsidRPr="00121FE0">
        <w:rPr>
          <w:rFonts w:ascii="Arial" w:hAnsi="Arial" w:cs="Arial"/>
          <w:sz w:val="20"/>
          <w:szCs w:val="20"/>
        </w:rPr>
        <w:t xml:space="preserve"> 30-36.</w:t>
      </w:r>
    </w:p>
    <w:p w:rsidR="00121FE0" w:rsidRDefault="00121FE0" w:rsidP="00121FE0">
      <w:pPr>
        <w:rPr>
          <w:rFonts w:ascii="Arial" w:hAnsi="Arial" w:cs="Arial"/>
          <w:sz w:val="20"/>
          <w:szCs w:val="20"/>
        </w:rPr>
      </w:pPr>
    </w:p>
    <w:p w:rsidR="00121FE0" w:rsidRPr="00121FE0" w:rsidRDefault="00121FE0" w:rsidP="00121FE0">
      <w:pPr>
        <w:rPr>
          <w:rFonts w:ascii="Arial" w:hAnsi="Arial" w:cs="Arial"/>
          <w:sz w:val="20"/>
          <w:szCs w:val="20"/>
        </w:rPr>
      </w:pPr>
      <w:proofErr w:type="spellStart"/>
      <w:r w:rsidRPr="00121FE0">
        <w:rPr>
          <w:rFonts w:ascii="Arial" w:hAnsi="Arial" w:cs="Arial"/>
          <w:sz w:val="20"/>
          <w:szCs w:val="20"/>
        </w:rPr>
        <w:t>Kronick</w:t>
      </w:r>
      <w:proofErr w:type="spellEnd"/>
      <w:r w:rsidRPr="00121FE0">
        <w:rPr>
          <w:rFonts w:ascii="Arial" w:hAnsi="Arial" w:cs="Arial"/>
          <w:sz w:val="20"/>
          <w:szCs w:val="20"/>
        </w:rPr>
        <w:t xml:space="preserve">, M. D., Chopra, A., </w:t>
      </w:r>
      <w:proofErr w:type="spellStart"/>
      <w:r w:rsidRPr="00121FE0">
        <w:rPr>
          <w:rFonts w:ascii="Arial" w:hAnsi="Arial" w:cs="Arial"/>
          <w:sz w:val="20"/>
          <w:szCs w:val="20"/>
        </w:rPr>
        <w:t>Swamy</w:t>
      </w:r>
      <w:proofErr w:type="spellEnd"/>
      <w:r w:rsidRPr="00121FE0">
        <w:rPr>
          <w:rFonts w:ascii="Arial" w:hAnsi="Arial" w:cs="Arial"/>
          <w:sz w:val="20"/>
          <w:szCs w:val="20"/>
        </w:rPr>
        <w:t xml:space="preserve">, S., </w:t>
      </w:r>
      <w:proofErr w:type="spellStart"/>
      <w:r w:rsidRPr="00121FE0">
        <w:rPr>
          <w:rFonts w:ascii="Arial" w:hAnsi="Arial" w:cs="Arial"/>
          <w:sz w:val="20"/>
          <w:szCs w:val="20"/>
        </w:rPr>
        <w:t>Brar</w:t>
      </w:r>
      <w:proofErr w:type="spellEnd"/>
      <w:r w:rsidRPr="00121FE0">
        <w:rPr>
          <w:rFonts w:ascii="Arial" w:hAnsi="Arial" w:cs="Arial"/>
          <w:sz w:val="20"/>
          <w:szCs w:val="20"/>
        </w:rPr>
        <w:t>, V., Jung, E., Abraham</w:t>
      </w:r>
      <w:r w:rsidR="00476B3D">
        <w:rPr>
          <w:rFonts w:ascii="Arial" w:hAnsi="Arial" w:cs="Arial"/>
          <w:sz w:val="20"/>
          <w:szCs w:val="20"/>
        </w:rPr>
        <w:t xml:space="preserve">, C. Z., … Moneta, G. L. (2020) </w:t>
      </w:r>
      <w:r w:rsidRPr="00121FE0">
        <w:rPr>
          <w:rFonts w:ascii="Arial" w:hAnsi="Arial" w:cs="Arial"/>
          <w:sz w:val="20"/>
          <w:szCs w:val="20"/>
        </w:rPr>
        <w:t xml:space="preserve"> Peak systolic velocity and </w:t>
      </w:r>
      <w:proofErr w:type="spellStart"/>
      <w:r w:rsidRPr="00121FE0">
        <w:rPr>
          <w:rFonts w:ascii="Arial" w:hAnsi="Arial" w:cs="Arial"/>
          <w:sz w:val="20"/>
          <w:szCs w:val="20"/>
        </w:rPr>
        <w:t>color</w:t>
      </w:r>
      <w:proofErr w:type="spellEnd"/>
      <w:r w:rsidRPr="00121FE0">
        <w:rPr>
          <w:rFonts w:ascii="Arial" w:hAnsi="Arial" w:cs="Arial"/>
          <w:sz w:val="20"/>
          <w:szCs w:val="20"/>
        </w:rPr>
        <w:t xml:space="preserve"> aliasing are important in the development of duplex ultrasound criteria for external carotid artery stenosis. </w:t>
      </w:r>
      <w:r w:rsidRPr="00121FE0">
        <w:rPr>
          <w:rFonts w:ascii="Arial" w:hAnsi="Arial" w:cs="Arial"/>
          <w:iCs/>
          <w:sz w:val="20"/>
          <w:szCs w:val="20"/>
        </w:rPr>
        <w:t>Journal of Vascular Surgery</w:t>
      </w:r>
      <w:r w:rsidRPr="00121FE0">
        <w:rPr>
          <w:rFonts w:ascii="Arial" w:hAnsi="Arial" w:cs="Arial"/>
          <w:sz w:val="20"/>
          <w:szCs w:val="20"/>
        </w:rPr>
        <w:t xml:space="preserve">. </w:t>
      </w:r>
    </w:p>
    <w:p w:rsidR="00091ACC" w:rsidRPr="00121FE0" w:rsidRDefault="00091ACC" w:rsidP="00121FE0">
      <w:pPr>
        <w:rPr>
          <w:rFonts w:ascii="Arial" w:hAnsi="Arial" w:cs="Arial"/>
          <w:sz w:val="20"/>
          <w:szCs w:val="20"/>
        </w:rPr>
      </w:pPr>
    </w:p>
    <w:p w:rsidR="00091ACC" w:rsidRPr="00121FE0" w:rsidRDefault="00091ACC" w:rsidP="00121FE0">
      <w:pPr>
        <w:rPr>
          <w:rFonts w:ascii="Arial" w:hAnsi="Arial" w:cs="Arial"/>
          <w:sz w:val="20"/>
          <w:szCs w:val="20"/>
        </w:rPr>
      </w:pPr>
      <w:proofErr w:type="spellStart"/>
      <w:r w:rsidRPr="00121FE0">
        <w:rPr>
          <w:rFonts w:ascii="Arial" w:hAnsi="Arial" w:cs="Arial"/>
          <w:sz w:val="20"/>
          <w:szCs w:val="20"/>
        </w:rPr>
        <w:t>Nicolaides</w:t>
      </w:r>
      <w:proofErr w:type="spellEnd"/>
      <w:r w:rsidRPr="00121FE0">
        <w:rPr>
          <w:rFonts w:ascii="Arial" w:hAnsi="Arial" w:cs="Arial"/>
          <w:sz w:val="20"/>
          <w:szCs w:val="20"/>
        </w:rPr>
        <w:t xml:space="preserve">, A.N., </w:t>
      </w:r>
      <w:proofErr w:type="spellStart"/>
      <w:r w:rsidRPr="00121FE0">
        <w:rPr>
          <w:rFonts w:ascii="Arial" w:hAnsi="Arial" w:cs="Arial"/>
          <w:sz w:val="20"/>
          <w:szCs w:val="20"/>
        </w:rPr>
        <w:t>Shifrin</w:t>
      </w:r>
      <w:proofErr w:type="spellEnd"/>
      <w:r w:rsidRPr="00121FE0">
        <w:rPr>
          <w:rFonts w:ascii="Arial" w:hAnsi="Arial" w:cs="Arial"/>
          <w:sz w:val="20"/>
          <w:szCs w:val="20"/>
        </w:rPr>
        <w:t xml:space="preserve">, E.G., Bradbury, A., </w:t>
      </w:r>
      <w:proofErr w:type="spellStart"/>
      <w:r w:rsidRPr="00121FE0">
        <w:rPr>
          <w:rFonts w:ascii="Arial" w:hAnsi="Arial" w:cs="Arial"/>
          <w:sz w:val="20"/>
          <w:szCs w:val="20"/>
        </w:rPr>
        <w:t>Dhanjil</w:t>
      </w:r>
      <w:proofErr w:type="spellEnd"/>
      <w:r w:rsidRPr="00121FE0">
        <w:rPr>
          <w:rFonts w:ascii="Arial" w:hAnsi="Arial" w:cs="Arial"/>
          <w:sz w:val="20"/>
          <w:szCs w:val="20"/>
        </w:rPr>
        <w:t xml:space="preserve">, S., Griffin, M., </w:t>
      </w:r>
      <w:proofErr w:type="spellStart"/>
      <w:r w:rsidRPr="00121FE0">
        <w:rPr>
          <w:rFonts w:ascii="Arial" w:hAnsi="Arial" w:cs="Arial"/>
          <w:sz w:val="20"/>
          <w:szCs w:val="20"/>
        </w:rPr>
        <w:t>Belcaro</w:t>
      </w:r>
      <w:proofErr w:type="spellEnd"/>
      <w:r w:rsidRPr="00121FE0">
        <w:rPr>
          <w:rFonts w:ascii="Arial" w:hAnsi="Arial" w:cs="Arial"/>
          <w:sz w:val="20"/>
          <w:szCs w:val="20"/>
        </w:rPr>
        <w:t xml:space="preserve">, G. et al (1996) Angiographic and duplex grading of internal carotid stenosis: can we overcome the confusion? J </w:t>
      </w:r>
      <w:proofErr w:type="spellStart"/>
      <w:r w:rsidRPr="00121FE0">
        <w:rPr>
          <w:rFonts w:ascii="Arial" w:hAnsi="Arial" w:cs="Arial"/>
          <w:sz w:val="20"/>
          <w:szCs w:val="20"/>
        </w:rPr>
        <w:t>Endovasc</w:t>
      </w:r>
      <w:proofErr w:type="spellEnd"/>
      <w:r w:rsidRPr="00121FE0">
        <w:rPr>
          <w:rFonts w:ascii="Arial" w:hAnsi="Arial" w:cs="Arial"/>
          <w:sz w:val="20"/>
          <w:szCs w:val="20"/>
        </w:rPr>
        <w:t xml:space="preserve"> </w:t>
      </w:r>
      <w:proofErr w:type="spellStart"/>
      <w:r w:rsidRPr="00121FE0">
        <w:rPr>
          <w:rFonts w:ascii="Arial" w:hAnsi="Arial" w:cs="Arial"/>
          <w:sz w:val="20"/>
          <w:szCs w:val="20"/>
        </w:rPr>
        <w:t>Surg</w:t>
      </w:r>
      <w:proofErr w:type="spellEnd"/>
      <w:r w:rsidRPr="00121FE0">
        <w:rPr>
          <w:rFonts w:ascii="Arial" w:hAnsi="Arial" w:cs="Arial"/>
          <w:sz w:val="20"/>
          <w:szCs w:val="20"/>
        </w:rPr>
        <w:t xml:space="preserve">; </w:t>
      </w:r>
      <w:r w:rsidRPr="00121FE0">
        <w:rPr>
          <w:rFonts w:ascii="Arial" w:hAnsi="Arial" w:cs="Arial"/>
          <w:b/>
          <w:sz w:val="20"/>
          <w:szCs w:val="20"/>
        </w:rPr>
        <w:t>3:</w:t>
      </w:r>
      <w:r w:rsidRPr="00121FE0">
        <w:rPr>
          <w:rFonts w:ascii="Arial" w:hAnsi="Arial" w:cs="Arial"/>
          <w:sz w:val="20"/>
          <w:szCs w:val="20"/>
        </w:rPr>
        <w:t xml:space="preserve"> 158-165.</w:t>
      </w:r>
    </w:p>
    <w:p w:rsidR="00091ACC" w:rsidRPr="00121FE0" w:rsidRDefault="00091ACC" w:rsidP="00121FE0">
      <w:pPr>
        <w:rPr>
          <w:rFonts w:ascii="Arial" w:hAnsi="Arial" w:cs="Arial"/>
          <w:sz w:val="20"/>
          <w:szCs w:val="20"/>
        </w:rPr>
      </w:pPr>
    </w:p>
    <w:p w:rsidR="00091ACC" w:rsidRPr="00121FE0" w:rsidRDefault="00091ACC" w:rsidP="00121FE0">
      <w:pPr>
        <w:rPr>
          <w:rFonts w:ascii="Arial" w:hAnsi="Arial" w:cs="Arial"/>
          <w:sz w:val="20"/>
          <w:szCs w:val="20"/>
        </w:rPr>
      </w:pPr>
      <w:r w:rsidRPr="00121FE0">
        <w:rPr>
          <w:rFonts w:ascii="Arial" w:hAnsi="Arial" w:cs="Arial"/>
          <w:sz w:val="20"/>
          <w:szCs w:val="20"/>
        </w:rPr>
        <w:t xml:space="preserve">Oates, C.P., Naylor, A.R., Hartshorne, T., Charles, S.M., Fail, T., Humphries, K., Aslam, M. and </w:t>
      </w:r>
      <w:proofErr w:type="spellStart"/>
      <w:r w:rsidRPr="00121FE0">
        <w:rPr>
          <w:rFonts w:ascii="Arial" w:hAnsi="Arial" w:cs="Arial"/>
          <w:sz w:val="20"/>
          <w:szCs w:val="20"/>
        </w:rPr>
        <w:t>Khodabkhsh</w:t>
      </w:r>
      <w:proofErr w:type="spellEnd"/>
      <w:r w:rsidRPr="00121FE0">
        <w:rPr>
          <w:rFonts w:ascii="Arial" w:hAnsi="Arial" w:cs="Arial"/>
          <w:sz w:val="20"/>
          <w:szCs w:val="20"/>
        </w:rPr>
        <w:t xml:space="preserve">, P. (2009) Joint Recommendations for Reporting Carotid Ultrasound Investigations in the United Kingdom. Euro J of </w:t>
      </w:r>
      <w:proofErr w:type="spellStart"/>
      <w:r w:rsidRPr="00121FE0">
        <w:rPr>
          <w:rFonts w:ascii="Arial" w:hAnsi="Arial" w:cs="Arial"/>
          <w:sz w:val="20"/>
          <w:szCs w:val="20"/>
        </w:rPr>
        <w:t>Vasc</w:t>
      </w:r>
      <w:proofErr w:type="spellEnd"/>
      <w:r w:rsidRPr="00121FE0">
        <w:rPr>
          <w:rFonts w:ascii="Arial" w:hAnsi="Arial" w:cs="Arial"/>
          <w:sz w:val="20"/>
          <w:szCs w:val="20"/>
        </w:rPr>
        <w:t xml:space="preserve"> and </w:t>
      </w:r>
      <w:proofErr w:type="spellStart"/>
      <w:r w:rsidRPr="00121FE0">
        <w:rPr>
          <w:rFonts w:ascii="Arial" w:hAnsi="Arial" w:cs="Arial"/>
          <w:sz w:val="20"/>
          <w:szCs w:val="20"/>
        </w:rPr>
        <w:t>Endovasc</w:t>
      </w:r>
      <w:proofErr w:type="spellEnd"/>
      <w:r w:rsidRPr="00121FE0">
        <w:rPr>
          <w:rFonts w:ascii="Arial" w:hAnsi="Arial" w:cs="Arial"/>
          <w:sz w:val="20"/>
          <w:szCs w:val="20"/>
        </w:rPr>
        <w:t xml:space="preserve"> </w:t>
      </w:r>
      <w:proofErr w:type="spellStart"/>
      <w:r w:rsidRPr="00121FE0">
        <w:rPr>
          <w:rFonts w:ascii="Arial" w:hAnsi="Arial" w:cs="Arial"/>
          <w:sz w:val="20"/>
          <w:szCs w:val="20"/>
        </w:rPr>
        <w:t>Surg</w:t>
      </w:r>
      <w:proofErr w:type="spellEnd"/>
      <w:r w:rsidRPr="00121FE0">
        <w:rPr>
          <w:rFonts w:ascii="Arial" w:hAnsi="Arial" w:cs="Arial"/>
          <w:sz w:val="20"/>
          <w:szCs w:val="20"/>
        </w:rPr>
        <w:t xml:space="preserve">; </w:t>
      </w:r>
      <w:r w:rsidRPr="00121FE0">
        <w:rPr>
          <w:rFonts w:ascii="Arial" w:hAnsi="Arial" w:cs="Arial"/>
          <w:b/>
          <w:sz w:val="20"/>
          <w:szCs w:val="20"/>
        </w:rPr>
        <w:t>37:</w:t>
      </w:r>
      <w:r w:rsidRPr="00121FE0">
        <w:rPr>
          <w:rFonts w:ascii="Arial" w:hAnsi="Arial" w:cs="Arial"/>
          <w:sz w:val="20"/>
          <w:szCs w:val="20"/>
        </w:rPr>
        <w:t xml:space="preserve"> 251-261.</w:t>
      </w:r>
    </w:p>
    <w:p w:rsidR="00091ACC" w:rsidRPr="00121FE0" w:rsidRDefault="00091ACC" w:rsidP="00121FE0">
      <w:pPr>
        <w:rPr>
          <w:rFonts w:ascii="Arial" w:hAnsi="Arial" w:cs="Arial"/>
          <w:sz w:val="20"/>
          <w:szCs w:val="20"/>
        </w:rPr>
      </w:pPr>
    </w:p>
    <w:p w:rsidR="00091ACC" w:rsidRPr="00121FE0" w:rsidRDefault="00091ACC" w:rsidP="00121FE0">
      <w:pPr>
        <w:rPr>
          <w:rFonts w:ascii="Arial" w:hAnsi="Arial" w:cs="Arial"/>
          <w:sz w:val="20"/>
          <w:szCs w:val="20"/>
        </w:rPr>
      </w:pPr>
      <w:r w:rsidRPr="00121FE0">
        <w:rPr>
          <w:rFonts w:ascii="Arial" w:hAnsi="Arial" w:cs="Arial"/>
          <w:sz w:val="20"/>
          <w:szCs w:val="20"/>
        </w:rPr>
        <w:t xml:space="preserve">Ray, S.A., Lockhart, S.J., </w:t>
      </w:r>
      <w:proofErr w:type="spellStart"/>
      <w:r w:rsidRPr="00121FE0">
        <w:rPr>
          <w:rFonts w:ascii="Arial" w:hAnsi="Arial" w:cs="Arial"/>
          <w:sz w:val="20"/>
          <w:szCs w:val="20"/>
        </w:rPr>
        <w:t>Dourado</w:t>
      </w:r>
      <w:proofErr w:type="spellEnd"/>
      <w:r w:rsidRPr="00121FE0">
        <w:rPr>
          <w:rFonts w:ascii="Arial" w:hAnsi="Arial" w:cs="Arial"/>
          <w:sz w:val="20"/>
          <w:szCs w:val="20"/>
        </w:rPr>
        <w:t xml:space="preserve">, R., Irvine, A.T. and </w:t>
      </w:r>
      <w:proofErr w:type="spellStart"/>
      <w:r w:rsidRPr="00121FE0">
        <w:rPr>
          <w:rFonts w:ascii="Arial" w:hAnsi="Arial" w:cs="Arial"/>
          <w:sz w:val="20"/>
          <w:szCs w:val="20"/>
        </w:rPr>
        <w:t>Burnand</w:t>
      </w:r>
      <w:proofErr w:type="spellEnd"/>
      <w:r w:rsidRPr="00121FE0">
        <w:rPr>
          <w:rFonts w:ascii="Arial" w:hAnsi="Arial" w:cs="Arial"/>
          <w:sz w:val="20"/>
          <w:szCs w:val="20"/>
        </w:rPr>
        <w:t xml:space="preserve">, K.G. (2000) Effect of contralateral disease on duplex measurements of internal carotid artery stenosis. Br J </w:t>
      </w:r>
      <w:proofErr w:type="spellStart"/>
      <w:r w:rsidRPr="00121FE0">
        <w:rPr>
          <w:rFonts w:ascii="Arial" w:hAnsi="Arial" w:cs="Arial"/>
          <w:sz w:val="20"/>
          <w:szCs w:val="20"/>
        </w:rPr>
        <w:t>Surg</w:t>
      </w:r>
      <w:proofErr w:type="spellEnd"/>
      <w:r w:rsidRPr="00121FE0">
        <w:rPr>
          <w:rFonts w:ascii="Arial" w:hAnsi="Arial" w:cs="Arial"/>
          <w:sz w:val="20"/>
          <w:szCs w:val="20"/>
        </w:rPr>
        <w:t xml:space="preserve">; </w:t>
      </w:r>
      <w:r w:rsidRPr="00121FE0">
        <w:rPr>
          <w:rFonts w:ascii="Arial" w:hAnsi="Arial" w:cs="Arial"/>
          <w:b/>
          <w:sz w:val="20"/>
          <w:szCs w:val="20"/>
        </w:rPr>
        <w:t>87:</w:t>
      </w:r>
      <w:r w:rsidRPr="00121FE0">
        <w:rPr>
          <w:rFonts w:ascii="Arial" w:hAnsi="Arial" w:cs="Arial"/>
          <w:sz w:val="20"/>
          <w:szCs w:val="20"/>
        </w:rPr>
        <w:t xml:space="preserve"> 1057-1062.</w:t>
      </w:r>
    </w:p>
    <w:p w:rsidR="00091ACC" w:rsidRPr="00121FE0" w:rsidRDefault="00091ACC" w:rsidP="00121FE0">
      <w:pPr>
        <w:rPr>
          <w:rFonts w:ascii="Arial" w:hAnsi="Arial" w:cs="Arial"/>
          <w:sz w:val="20"/>
          <w:szCs w:val="20"/>
        </w:rPr>
      </w:pPr>
    </w:p>
    <w:p w:rsidR="00091ACC" w:rsidRPr="00121FE0" w:rsidRDefault="00091ACC" w:rsidP="00121FE0">
      <w:pPr>
        <w:rPr>
          <w:rFonts w:ascii="Arial" w:hAnsi="Arial" w:cs="Arial"/>
          <w:sz w:val="20"/>
          <w:szCs w:val="20"/>
        </w:rPr>
      </w:pPr>
      <w:r w:rsidRPr="00121FE0">
        <w:rPr>
          <w:rFonts w:ascii="Arial" w:hAnsi="Arial" w:cs="Arial"/>
          <w:sz w:val="20"/>
          <w:szCs w:val="20"/>
        </w:rPr>
        <w:t xml:space="preserve">Schulz, U.G. and Rothwell, P.M. (2001a) Major variation in carotid bifurcation anatomy: a possible risk factor for plaque development? Stroke; </w:t>
      </w:r>
      <w:r w:rsidRPr="00121FE0">
        <w:rPr>
          <w:rFonts w:ascii="Arial" w:hAnsi="Arial" w:cs="Arial"/>
          <w:b/>
          <w:sz w:val="20"/>
          <w:szCs w:val="20"/>
        </w:rPr>
        <w:t>32:</w:t>
      </w:r>
      <w:r w:rsidRPr="00121FE0">
        <w:rPr>
          <w:rFonts w:ascii="Arial" w:hAnsi="Arial" w:cs="Arial"/>
          <w:sz w:val="20"/>
          <w:szCs w:val="20"/>
        </w:rPr>
        <w:t xml:space="preserve"> 2522-2529.</w:t>
      </w:r>
    </w:p>
    <w:p w:rsidR="00091ACC" w:rsidRPr="00121FE0" w:rsidRDefault="00091ACC" w:rsidP="00121FE0">
      <w:pPr>
        <w:rPr>
          <w:rFonts w:ascii="Arial" w:hAnsi="Arial" w:cs="Arial"/>
          <w:sz w:val="20"/>
          <w:szCs w:val="20"/>
        </w:rPr>
      </w:pPr>
    </w:p>
    <w:p w:rsidR="00091ACC" w:rsidRPr="00121FE0" w:rsidRDefault="00091ACC" w:rsidP="00121FE0">
      <w:pPr>
        <w:rPr>
          <w:rFonts w:ascii="Arial" w:hAnsi="Arial" w:cs="Arial"/>
          <w:sz w:val="20"/>
          <w:szCs w:val="20"/>
        </w:rPr>
      </w:pPr>
      <w:r w:rsidRPr="00121FE0">
        <w:rPr>
          <w:rFonts w:ascii="Arial" w:hAnsi="Arial" w:cs="Arial"/>
          <w:sz w:val="20"/>
          <w:szCs w:val="20"/>
        </w:rPr>
        <w:t xml:space="preserve">Schulz, U.G. and Rothwell, P.M. (2001b) Sex differences in carotid bifurcation anatomy and the distribution of atherosclerotic plaque. Stroke; </w:t>
      </w:r>
      <w:r w:rsidRPr="00121FE0">
        <w:rPr>
          <w:rFonts w:ascii="Arial" w:hAnsi="Arial" w:cs="Arial"/>
          <w:b/>
          <w:sz w:val="20"/>
          <w:szCs w:val="20"/>
        </w:rPr>
        <w:t>32:</w:t>
      </w:r>
      <w:r w:rsidRPr="00121FE0">
        <w:rPr>
          <w:rFonts w:ascii="Arial" w:hAnsi="Arial" w:cs="Arial"/>
          <w:sz w:val="20"/>
          <w:szCs w:val="20"/>
        </w:rPr>
        <w:t xml:space="preserve"> 1525-1531.</w:t>
      </w:r>
    </w:p>
    <w:p w:rsidR="00C85C82" w:rsidRPr="00121FE0" w:rsidRDefault="00C85C82" w:rsidP="00121FE0">
      <w:pPr>
        <w:rPr>
          <w:rFonts w:ascii="Arial" w:hAnsi="Arial" w:cs="Arial"/>
          <w:sz w:val="20"/>
          <w:szCs w:val="20"/>
        </w:rPr>
      </w:pPr>
    </w:p>
    <w:p w:rsidR="00091ACC" w:rsidRPr="00121FE0" w:rsidRDefault="00091ACC" w:rsidP="00121FE0">
      <w:pPr>
        <w:rPr>
          <w:rFonts w:ascii="Arial" w:hAnsi="Arial" w:cs="Arial"/>
          <w:sz w:val="20"/>
          <w:szCs w:val="20"/>
        </w:rPr>
      </w:pPr>
      <w:r w:rsidRPr="00121FE0">
        <w:rPr>
          <w:rFonts w:ascii="Arial" w:hAnsi="Arial" w:cs="Arial"/>
          <w:sz w:val="20"/>
          <w:szCs w:val="20"/>
        </w:rPr>
        <w:t xml:space="preserve">Spencer, E.B., </w:t>
      </w:r>
      <w:proofErr w:type="spellStart"/>
      <w:r w:rsidRPr="00121FE0">
        <w:rPr>
          <w:rFonts w:ascii="Arial" w:hAnsi="Arial" w:cs="Arial"/>
          <w:sz w:val="20"/>
          <w:szCs w:val="20"/>
        </w:rPr>
        <w:t>Sheafor</w:t>
      </w:r>
      <w:proofErr w:type="spellEnd"/>
      <w:r w:rsidRPr="00121FE0">
        <w:rPr>
          <w:rFonts w:ascii="Arial" w:hAnsi="Arial" w:cs="Arial"/>
          <w:sz w:val="20"/>
          <w:szCs w:val="20"/>
        </w:rPr>
        <w:t xml:space="preserve">, D.H., Hertzberg, B.S., Bowie, J.D., Nelson, R.C., Carroll, B.A. et al (2001) </w:t>
      </w:r>
      <w:proofErr w:type="spellStart"/>
      <w:r w:rsidRPr="00121FE0">
        <w:rPr>
          <w:rFonts w:ascii="Arial" w:hAnsi="Arial" w:cs="Arial"/>
          <w:sz w:val="20"/>
          <w:szCs w:val="20"/>
        </w:rPr>
        <w:t>Nonstenotic</w:t>
      </w:r>
      <w:proofErr w:type="spellEnd"/>
      <w:r w:rsidRPr="00121FE0">
        <w:rPr>
          <w:rFonts w:ascii="Arial" w:hAnsi="Arial" w:cs="Arial"/>
          <w:sz w:val="20"/>
          <w:szCs w:val="20"/>
        </w:rPr>
        <w:t xml:space="preserve"> internal carotid arteries: effects of age and blood pressure at the time of scanning on Doppler US velocity measurements. Radiology; </w:t>
      </w:r>
      <w:r w:rsidRPr="00121FE0">
        <w:rPr>
          <w:rFonts w:ascii="Arial" w:hAnsi="Arial" w:cs="Arial"/>
          <w:b/>
          <w:sz w:val="20"/>
          <w:szCs w:val="20"/>
        </w:rPr>
        <w:t>220:</w:t>
      </w:r>
      <w:r w:rsidRPr="00121FE0">
        <w:rPr>
          <w:rFonts w:ascii="Arial" w:hAnsi="Arial" w:cs="Arial"/>
          <w:sz w:val="20"/>
          <w:szCs w:val="20"/>
        </w:rPr>
        <w:t xml:space="preserve"> 174-178.</w:t>
      </w:r>
    </w:p>
    <w:p w:rsidR="00860998" w:rsidRDefault="00860998" w:rsidP="00091ACC">
      <w:pPr>
        <w:pStyle w:val="Heading1"/>
      </w:pPr>
    </w:p>
    <w:sectPr w:rsidR="00860998">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FE0" w:rsidRDefault="00121FE0" w:rsidP="00860998">
      <w:r>
        <w:separator/>
      </w:r>
    </w:p>
  </w:endnote>
  <w:endnote w:type="continuationSeparator" w:id="0">
    <w:p w:rsidR="00121FE0" w:rsidRDefault="00121FE0" w:rsidP="0086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27" w:type="dxa"/>
      <w:jc w:val="center"/>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560"/>
      <w:gridCol w:w="6793"/>
      <w:gridCol w:w="1174"/>
    </w:tblGrid>
    <w:tr w:rsidR="00121FE0" w:rsidRPr="00860998" w:rsidTr="00860998">
      <w:trPr>
        <w:trHeight w:val="287"/>
        <w:jc w:val="center"/>
      </w:trPr>
      <w:tc>
        <w:tcPr>
          <w:tcW w:w="1560" w:type="dxa"/>
          <w:shd w:val="clear" w:color="auto" w:fill="auto"/>
          <w:vAlign w:val="center"/>
        </w:tcPr>
        <w:p w:rsidR="00121FE0" w:rsidRPr="00860998" w:rsidRDefault="00121FE0" w:rsidP="00860998">
          <w:pPr>
            <w:tabs>
              <w:tab w:val="center" w:pos="4513"/>
              <w:tab w:val="right" w:pos="9026"/>
            </w:tabs>
            <w:rPr>
              <w:rFonts w:ascii="Calibri" w:eastAsia="Calibri" w:hAnsi="Calibri"/>
              <w:sz w:val="16"/>
              <w:szCs w:val="16"/>
            </w:rPr>
          </w:pPr>
          <w:r>
            <w:rPr>
              <w:rFonts w:ascii="Calibri" w:eastAsia="Calibri" w:hAnsi="Calibri"/>
              <w:sz w:val="16"/>
              <w:szCs w:val="16"/>
            </w:rPr>
            <w:t xml:space="preserve">Document number </w:t>
          </w:r>
        </w:p>
      </w:tc>
      <w:tc>
        <w:tcPr>
          <w:tcW w:w="6793" w:type="dxa"/>
          <w:shd w:val="clear" w:color="auto" w:fill="auto"/>
          <w:vAlign w:val="center"/>
        </w:tcPr>
        <w:p w:rsidR="00121FE0" w:rsidRPr="00860998" w:rsidRDefault="001618CE" w:rsidP="00860998">
          <w:pPr>
            <w:tabs>
              <w:tab w:val="center" w:pos="4513"/>
              <w:tab w:val="right" w:pos="9026"/>
            </w:tabs>
            <w:jc w:val="center"/>
            <w:rPr>
              <w:rFonts w:ascii="Calibri" w:eastAsia="Calibri" w:hAnsi="Calibri"/>
              <w:sz w:val="16"/>
              <w:szCs w:val="16"/>
            </w:rPr>
          </w:pPr>
          <w:r>
            <w:rPr>
              <w:rFonts w:ascii="Calibri" w:eastAsia="Calibri" w:hAnsi="Calibri"/>
              <w:sz w:val="16"/>
              <w:szCs w:val="16"/>
            </w:rPr>
            <w:t>January 2021</w:t>
          </w:r>
        </w:p>
      </w:tc>
      <w:tc>
        <w:tcPr>
          <w:tcW w:w="1174" w:type="dxa"/>
          <w:shd w:val="clear" w:color="auto" w:fill="auto"/>
          <w:vAlign w:val="center"/>
        </w:tcPr>
        <w:p w:rsidR="00121FE0" w:rsidRPr="00860998" w:rsidRDefault="00121FE0" w:rsidP="00860998">
          <w:pPr>
            <w:tabs>
              <w:tab w:val="center" w:pos="4513"/>
              <w:tab w:val="right" w:pos="9026"/>
            </w:tabs>
            <w:rPr>
              <w:rFonts w:ascii="Calibri" w:eastAsia="Calibri" w:hAnsi="Calibri"/>
              <w:sz w:val="16"/>
              <w:szCs w:val="16"/>
            </w:rPr>
          </w:pPr>
          <w:r w:rsidRPr="00860998">
            <w:rPr>
              <w:rFonts w:ascii="Calibri" w:eastAsia="Calibri" w:hAnsi="Calibri"/>
              <w:sz w:val="16"/>
              <w:szCs w:val="16"/>
            </w:rPr>
            <w:t xml:space="preserve">Page </w:t>
          </w:r>
          <w:r w:rsidRPr="00860998">
            <w:rPr>
              <w:rFonts w:ascii="Calibri" w:eastAsia="Calibri" w:hAnsi="Calibri"/>
              <w:sz w:val="16"/>
              <w:szCs w:val="16"/>
            </w:rPr>
            <w:fldChar w:fldCharType="begin"/>
          </w:r>
          <w:r w:rsidRPr="00860998">
            <w:rPr>
              <w:rFonts w:ascii="Calibri" w:eastAsia="Calibri" w:hAnsi="Calibri"/>
              <w:sz w:val="16"/>
              <w:szCs w:val="16"/>
            </w:rPr>
            <w:instrText xml:space="preserve"> PAGE </w:instrText>
          </w:r>
          <w:r w:rsidRPr="00860998">
            <w:rPr>
              <w:rFonts w:ascii="Calibri" w:eastAsia="Calibri" w:hAnsi="Calibri"/>
              <w:sz w:val="16"/>
              <w:szCs w:val="16"/>
            </w:rPr>
            <w:fldChar w:fldCharType="separate"/>
          </w:r>
          <w:r w:rsidR="001618CE">
            <w:rPr>
              <w:rFonts w:ascii="Calibri" w:eastAsia="Calibri" w:hAnsi="Calibri"/>
              <w:noProof/>
              <w:sz w:val="16"/>
              <w:szCs w:val="16"/>
            </w:rPr>
            <w:t>2</w:t>
          </w:r>
          <w:r w:rsidRPr="00860998">
            <w:rPr>
              <w:rFonts w:ascii="Calibri" w:eastAsia="Calibri" w:hAnsi="Calibri"/>
              <w:sz w:val="16"/>
              <w:szCs w:val="16"/>
            </w:rPr>
            <w:fldChar w:fldCharType="end"/>
          </w:r>
          <w:r w:rsidRPr="00860998">
            <w:rPr>
              <w:rFonts w:ascii="Calibri" w:eastAsia="Calibri" w:hAnsi="Calibri"/>
              <w:sz w:val="16"/>
              <w:szCs w:val="16"/>
            </w:rPr>
            <w:t xml:space="preserve"> of </w:t>
          </w:r>
          <w:r w:rsidRPr="00860998">
            <w:rPr>
              <w:rFonts w:ascii="Calibri" w:eastAsia="Calibri" w:hAnsi="Calibri"/>
              <w:sz w:val="16"/>
              <w:szCs w:val="16"/>
            </w:rPr>
            <w:fldChar w:fldCharType="begin"/>
          </w:r>
          <w:r w:rsidRPr="00860998">
            <w:rPr>
              <w:rFonts w:ascii="Calibri" w:eastAsia="Calibri" w:hAnsi="Calibri"/>
              <w:sz w:val="16"/>
              <w:szCs w:val="16"/>
            </w:rPr>
            <w:instrText xml:space="preserve"> NUMPAGES  </w:instrText>
          </w:r>
          <w:r w:rsidRPr="00860998">
            <w:rPr>
              <w:rFonts w:ascii="Calibri" w:eastAsia="Calibri" w:hAnsi="Calibri"/>
              <w:sz w:val="16"/>
              <w:szCs w:val="16"/>
            </w:rPr>
            <w:fldChar w:fldCharType="separate"/>
          </w:r>
          <w:r w:rsidR="001618CE">
            <w:rPr>
              <w:rFonts w:ascii="Calibri" w:eastAsia="Calibri" w:hAnsi="Calibri"/>
              <w:noProof/>
              <w:sz w:val="16"/>
              <w:szCs w:val="16"/>
            </w:rPr>
            <w:t>4</w:t>
          </w:r>
          <w:r w:rsidRPr="00860998">
            <w:rPr>
              <w:rFonts w:ascii="Calibri" w:eastAsia="Calibri" w:hAnsi="Calibri"/>
              <w:sz w:val="16"/>
              <w:szCs w:val="16"/>
            </w:rPr>
            <w:fldChar w:fldCharType="end"/>
          </w:r>
        </w:p>
      </w:tc>
    </w:tr>
  </w:tbl>
  <w:p w:rsidR="00121FE0" w:rsidRDefault="00121F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FE0" w:rsidRDefault="00121FE0" w:rsidP="00860998">
      <w:r>
        <w:separator/>
      </w:r>
    </w:p>
  </w:footnote>
  <w:footnote w:type="continuationSeparator" w:id="0">
    <w:p w:rsidR="00121FE0" w:rsidRDefault="00121FE0" w:rsidP="00860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D5184"/>
    <w:multiLevelType w:val="singleLevel"/>
    <w:tmpl w:val="08090011"/>
    <w:lvl w:ilvl="0">
      <w:start w:val="1"/>
      <w:numFmt w:val="decimal"/>
      <w:lvlText w:val="%1)"/>
      <w:lvlJc w:val="left"/>
      <w:pPr>
        <w:tabs>
          <w:tab w:val="num" w:pos="360"/>
        </w:tabs>
        <w:ind w:left="360" w:hanging="360"/>
      </w:pPr>
      <w:rPr>
        <w:rFonts w:hint="default"/>
      </w:rPr>
    </w:lvl>
  </w:abstractNum>
  <w:abstractNum w:abstractNumId="1">
    <w:nsid w:val="42B677E8"/>
    <w:multiLevelType w:val="hybridMultilevel"/>
    <w:tmpl w:val="BB449268"/>
    <w:lvl w:ilvl="0" w:tplc="08090001">
      <w:start w:val="4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539B257D"/>
    <w:multiLevelType w:val="hybridMultilevel"/>
    <w:tmpl w:val="4CD02CA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6BB42CAB"/>
    <w:multiLevelType w:val="hybridMultilevel"/>
    <w:tmpl w:val="9B28B55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71675746"/>
    <w:multiLevelType w:val="hybridMultilevel"/>
    <w:tmpl w:val="A40CF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98"/>
    <w:rsid w:val="00031B7D"/>
    <w:rsid w:val="00091ACC"/>
    <w:rsid w:val="0012078E"/>
    <w:rsid w:val="00121FE0"/>
    <w:rsid w:val="001618CE"/>
    <w:rsid w:val="00265EB5"/>
    <w:rsid w:val="00276DF4"/>
    <w:rsid w:val="0031389E"/>
    <w:rsid w:val="00476B3D"/>
    <w:rsid w:val="00860998"/>
    <w:rsid w:val="008A6607"/>
    <w:rsid w:val="00937EE9"/>
    <w:rsid w:val="00957935"/>
    <w:rsid w:val="00B01B18"/>
    <w:rsid w:val="00C00A58"/>
    <w:rsid w:val="00C85C82"/>
    <w:rsid w:val="00CB5B59"/>
    <w:rsid w:val="00D47F3D"/>
    <w:rsid w:val="00F07C24"/>
    <w:rsid w:val="00F357C5"/>
    <w:rsid w:val="00FB1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357C5"/>
    <w:pPr>
      <w:keepNext/>
      <w:jc w:val="both"/>
      <w:outlineLvl w:val="0"/>
    </w:pPr>
    <w:rPr>
      <w:rFonts w:ascii="Arial"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98"/>
    <w:rPr>
      <w:rFonts w:ascii="Tahoma" w:hAnsi="Tahoma" w:cs="Tahoma"/>
      <w:sz w:val="16"/>
      <w:szCs w:val="16"/>
    </w:rPr>
  </w:style>
  <w:style w:type="character" w:customStyle="1" w:styleId="BalloonTextChar">
    <w:name w:val="Balloon Text Char"/>
    <w:basedOn w:val="DefaultParagraphFont"/>
    <w:link w:val="BalloonText"/>
    <w:uiPriority w:val="99"/>
    <w:semiHidden/>
    <w:rsid w:val="00860998"/>
    <w:rPr>
      <w:rFonts w:ascii="Tahoma" w:eastAsia="Times New Roman" w:hAnsi="Tahoma" w:cs="Tahoma"/>
      <w:sz w:val="16"/>
      <w:szCs w:val="16"/>
    </w:rPr>
  </w:style>
  <w:style w:type="paragraph" w:styleId="Header">
    <w:name w:val="header"/>
    <w:basedOn w:val="Normal"/>
    <w:link w:val="HeaderChar"/>
    <w:uiPriority w:val="99"/>
    <w:unhideWhenUsed/>
    <w:rsid w:val="00860998"/>
    <w:pPr>
      <w:tabs>
        <w:tab w:val="center" w:pos="4513"/>
        <w:tab w:val="right" w:pos="9026"/>
      </w:tabs>
    </w:pPr>
  </w:style>
  <w:style w:type="character" w:customStyle="1" w:styleId="HeaderChar">
    <w:name w:val="Header Char"/>
    <w:basedOn w:val="DefaultParagraphFont"/>
    <w:link w:val="Header"/>
    <w:uiPriority w:val="99"/>
    <w:rsid w:val="008609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0998"/>
    <w:pPr>
      <w:tabs>
        <w:tab w:val="center" w:pos="4513"/>
        <w:tab w:val="right" w:pos="9026"/>
      </w:tabs>
    </w:pPr>
  </w:style>
  <w:style w:type="character" w:customStyle="1" w:styleId="FooterChar">
    <w:name w:val="Footer Char"/>
    <w:basedOn w:val="DefaultParagraphFont"/>
    <w:link w:val="Footer"/>
    <w:uiPriority w:val="99"/>
    <w:rsid w:val="0086099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357C5"/>
    <w:rPr>
      <w:rFonts w:ascii="Arial" w:eastAsia="Times New Roman" w:hAnsi="Arial" w:cs="Times New Roman"/>
      <w:b/>
      <w:sz w:val="28"/>
      <w:szCs w:val="20"/>
    </w:rPr>
  </w:style>
  <w:style w:type="paragraph" w:styleId="BodyText">
    <w:name w:val="Body Text"/>
    <w:basedOn w:val="Normal"/>
    <w:link w:val="BodyTextChar"/>
    <w:rsid w:val="00F357C5"/>
    <w:pPr>
      <w:jc w:val="both"/>
    </w:pPr>
    <w:rPr>
      <w:rFonts w:ascii="Arial" w:hAnsi="Arial"/>
      <w:sz w:val="22"/>
      <w:szCs w:val="20"/>
    </w:rPr>
  </w:style>
  <w:style w:type="character" w:customStyle="1" w:styleId="BodyTextChar">
    <w:name w:val="Body Text Char"/>
    <w:basedOn w:val="DefaultParagraphFont"/>
    <w:link w:val="BodyText"/>
    <w:rsid w:val="00F357C5"/>
    <w:rPr>
      <w:rFonts w:ascii="Arial" w:eastAsia="Times New Roman" w:hAnsi="Arial" w:cs="Times New Roman"/>
      <w:szCs w:val="20"/>
    </w:rPr>
  </w:style>
  <w:style w:type="paragraph" w:styleId="BodyTextIndent2">
    <w:name w:val="Body Text Indent 2"/>
    <w:basedOn w:val="Normal"/>
    <w:link w:val="BodyTextIndent2Char"/>
    <w:uiPriority w:val="99"/>
    <w:semiHidden/>
    <w:unhideWhenUsed/>
    <w:rsid w:val="00091ACC"/>
    <w:pPr>
      <w:spacing w:after="120" w:line="480" w:lineRule="auto"/>
      <w:ind w:left="283"/>
    </w:pPr>
  </w:style>
  <w:style w:type="character" w:customStyle="1" w:styleId="BodyTextIndent2Char">
    <w:name w:val="Body Text Indent 2 Char"/>
    <w:basedOn w:val="DefaultParagraphFont"/>
    <w:link w:val="BodyTextIndent2"/>
    <w:uiPriority w:val="99"/>
    <w:semiHidden/>
    <w:rsid w:val="00091AC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091ACC"/>
    <w:pPr>
      <w:spacing w:after="120" w:line="480" w:lineRule="auto"/>
    </w:pPr>
  </w:style>
  <w:style w:type="character" w:customStyle="1" w:styleId="BodyText2Char">
    <w:name w:val="Body Text 2 Char"/>
    <w:basedOn w:val="DefaultParagraphFont"/>
    <w:link w:val="BodyText2"/>
    <w:uiPriority w:val="99"/>
    <w:semiHidden/>
    <w:rsid w:val="00091AC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357C5"/>
    <w:pPr>
      <w:keepNext/>
      <w:jc w:val="both"/>
      <w:outlineLvl w:val="0"/>
    </w:pPr>
    <w:rPr>
      <w:rFonts w:ascii="Arial"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98"/>
    <w:rPr>
      <w:rFonts w:ascii="Tahoma" w:hAnsi="Tahoma" w:cs="Tahoma"/>
      <w:sz w:val="16"/>
      <w:szCs w:val="16"/>
    </w:rPr>
  </w:style>
  <w:style w:type="character" w:customStyle="1" w:styleId="BalloonTextChar">
    <w:name w:val="Balloon Text Char"/>
    <w:basedOn w:val="DefaultParagraphFont"/>
    <w:link w:val="BalloonText"/>
    <w:uiPriority w:val="99"/>
    <w:semiHidden/>
    <w:rsid w:val="00860998"/>
    <w:rPr>
      <w:rFonts w:ascii="Tahoma" w:eastAsia="Times New Roman" w:hAnsi="Tahoma" w:cs="Tahoma"/>
      <w:sz w:val="16"/>
      <w:szCs w:val="16"/>
    </w:rPr>
  </w:style>
  <w:style w:type="paragraph" w:styleId="Header">
    <w:name w:val="header"/>
    <w:basedOn w:val="Normal"/>
    <w:link w:val="HeaderChar"/>
    <w:uiPriority w:val="99"/>
    <w:unhideWhenUsed/>
    <w:rsid w:val="00860998"/>
    <w:pPr>
      <w:tabs>
        <w:tab w:val="center" w:pos="4513"/>
        <w:tab w:val="right" w:pos="9026"/>
      </w:tabs>
    </w:pPr>
  </w:style>
  <w:style w:type="character" w:customStyle="1" w:styleId="HeaderChar">
    <w:name w:val="Header Char"/>
    <w:basedOn w:val="DefaultParagraphFont"/>
    <w:link w:val="Header"/>
    <w:uiPriority w:val="99"/>
    <w:rsid w:val="008609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0998"/>
    <w:pPr>
      <w:tabs>
        <w:tab w:val="center" w:pos="4513"/>
        <w:tab w:val="right" w:pos="9026"/>
      </w:tabs>
    </w:pPr>
  </w:style>
  <w:style w:type="character" w:customStyle="1" w:styleId="FooterChar">
    <w:name w:val="Footer Char"/>
    <w:basedOn w:val="DefaultParagraphFont"/>
    <w:link w:val="Footer"/>
    <w:uiPriority w:val="99"/>
    <w:rsid w:val="0086099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357C5"/>
    <w:rPr>
      <w:rFonts w:ascii="Arial" w:eastAsia="Times New Roman" w:hAnsi="Arial" w:cs="Times New Roman"/>
      <w:b/>
      <w:sz w:val="28"/>
      <w:szCs w:val="20"/>
    </w:rPr>
  </w:style>
  <w:style w:type="paragraph" w:styleId="BodyText">
    <w:name w:val="Body Text"/>
    <w:basedOn w:val="Normal"/>
    <w:link w:val="BodyTextChar"/>
    <w:rsid w:val="00F357C5"/>
    <w:pPr>
      <w:jc w:val="both"/>
    </w:pPr>
    <w:rPr>
      <w:rFonts w:ascii="Arial" w:hAnsi="Arial"/>
      <w:sz w:val="22"/>
      <w:szCs w:val="20"/>
    </w:rPr>
  </w:style>
  <w:style w:type="character" w:customStyle="1" w:styleId="BodyTextChar">
    <w:name w:val="Body Text Char"/>
    <w:basedOn w:val="DefaultParagraphFont"/>
    <w:link w:val="BodyText"/>
    <w:rsid w:val="00F357C5"/>
    <w:rPr>
      <w:rFonts w:ascii="Arial" w:eastAsia="Times New Roman" w:hAnsi="Arial" w:cs="Times New Roman"/>
      <w:szCs w:val="20"/>
    </w:rPr>
  </w:style>
  <w:style w:type="paragraph" w:styleId="BodyTextIndent2">
    <w:name w:val="Body Text Indent 2"/>
    <w:basedOn w:val="Normal"/>
    <w:link w:val="BodyTextIndent2Char"/>
    <w:uiPriority w:val="99"/>
    <w:semiHidden/>
    <w:unhideWhenUsed/>
    <w:rsid w:val="00091ACC"/>
    <w:pPr>
      <w:spacing w:after="120" w:line="480" w:lineRule="auto"/>
      <w:ind w:left="283"/>
    </w:pPr>
  </w:style>
  <w:style w:type="character" w:customStyle="1" w:styleId="BodyTextIndent2Char">
    <w:name w:val="Body Text Indent 2 Char"/>
    <w:basedOn w:val="DefaultParagraphFont"/>
    <w:link w:val="BodyTextIndent2"/>
    <w:uiPriority w:val="99"/>
    <w:semiHidden/>
    <w:rsid w:val="00091AC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091ACC"/>
    <w:pPr>
      <w:spacing w:after="120" w:line="480" w:lineRule="auto"/>
    </w:pPr>
  </w:style>
  <w:style w:type="character" w:customStyle="1" w:styleId="BodyText2Char">
    <w:name w:val="Body Text 2 Char"/>
    <w:basedOn w:val="DefaultParagraphFont"/>
    <w:link w:val="BodyText2"/>
    <w:uiPriority w:val="99"/>
    <w:semiHidden/>
    <w:rsid w:val="00091AC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uk/url?sa=i&amp;rct=j&amp;q=&amp;esrc=s&amp;source=images&amp;cd=&amp;cad=rja&amp;uact=8&amp;ved=0ahUKEwittvCq0YbOAhUGM8AKHRzwCqYQjRwIBw&amp;url=http://www.ahcs.ac.uk/service-accreditation/iqips/&amp;psig=AFQjCNGLlRwejpeR5KUaTSAhH7TGFgtlww&amp;ust=146926190000950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1349</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Barts Health NHS Trust</Company>
  <LinksUpToDate>false</LinksUpToDate>
  <CharactersWithSpaces>9021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Naavalah Ngwa-Ndifor</dc:creator>
  <cp:lastModifiedBy>Crawford, Kate</cp:lastModifiedBy>
  <cp:revision>2</cp:revision>
  <dcterms:created xsi:type="dcterms:W3CDTF">2021-01-05T10:40:00Z</dcterms:created>
  <dcterms:modified xsi:type="dcterms:W3CDTF">2021-01-05T10:40:00Z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ecae835d-b0b1-4aa2-a943-306aa4233bd7</vt:lpwstr>
  </property>
</Properties>
</file>